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附件6：项目要求：</w:t>
      </w:r>
    </w:p>
    <w:p>
      <w:pPr>
        <w:numPr>
          <w:ilvl w:val="0"/>
          <w:numId w:val="2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资质要求：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1、营业执照(副本)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中华人民共和国基础电信业务经营许可证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方正小标宋简体" w:eastAsia="仿宋_GB2312"/>
          <w:sz w:val="32"/>
          <w:szCs w:val="32"/>
        </w:rPr>
        <w:t>中华人民共和国增值电信业务经营许可证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4、相关项目资质等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方正小标宋简体" w:eastAsia="仿宋_GB2312"/>
          <w:sz w:val="32"/>
          <w:szCs w:val="32"/>
        </w:rPr>
        <w:t>、产品要求：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现场布放的设备及上联设备应为国产品牌。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产品应免费配置静态IP地址，总数量不低于8个，包含互联IP地址和用户IP地址，同时支持ipv4和ipv6地址混用。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方正小标宋简体" w:eastAsia="仿宋_GB2312"/>
          <w:sz w:val="32"/>
          <w:szCs w:val="32"/>
        </w:rPr>
        <w:t>产品上行速率与下行速率应一致，产品速率不应低于承诺带宽，丢包率不高于0.05%，主流网站访问延迟不高于15毫秒。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方正小标宋简体" w:eastAsia="仿宋_GB2312"/>
          <w:sz w:val="32"/>
          <w:szCs w:val="32"/>
        </w:rPr>
        <w:t>产品应配置安全攻击监测功能（包括但不限于DDoS攻击、漏洞攻击、病毒攻击等），并出具安全监测报告。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方正小标宋简体" w:eastAsia="仿宋_GB2312"/>
          <w:sz w:val="32"/>
          <w:szCs w:val="32"/>
        </w:rPr>
        <w:t>产品交付时配合验收相关工作。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方正小标宋简体" w:eastAsia="仿宋_GB2312"/>
          <w:sz w:val="32"/>
          <w:szCs w:val="32"/>
        </w:rPr>
        <w:t>、报价要求：</w:t>
      </w:r>
    </w:p>
    <w:p>
      <w:pPr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产品应根据带宽档位按年报价，带宽档位为100Mbps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除线路带宽租用报价外不含其他报价。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方正小标宋简体" w:eastAsia="仿宋_GB2312"/>
          <w:sz w:val="32"/>
          <w:szCs w:val="32"/>
        </w:rPr>
        <w:t>、售后要求：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具备7*24小时售后服务热线电话。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具备本地售后服务团队，售后响应时间不应超过1小时。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方正小标宋简体" w:eastAsia="仿宋_GB2312"/>
          <w:sz w:val="32"/>
          <w:szCs w:val="32"/>
        </w:rPr>
        <w:t>、人员要求：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交付和售后人员应均为供应商自有人员。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交付和售后团队至少包含一名通信专业高级工程师资格。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方正小标宋简体" w:eastAsia="仿宋_GB2312"/>
          <w:sz w:val="32"/>
          <w:szCs w:val="32"/>
        </w:rPr>
        <w:t>、其他要求：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我院有变更需求时，能及时提供优化解决方案，以满足我院需求。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提供近两年的客户名单并提供本公司中标通知书或合同复印件(内容不得涂改)</w:t>
      </w:r>
    </w:p>
    <w:p>
      <w:pPr>
        <w:pStyle w:val="2"/>
        <w:ind w:left="0" w:leftChars="0" w:firstLine="0" w:firstLineChars="0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3、材料真实性自我保证声明一份，报名企业需承诺交来的所有资质，皆为原件复印件、且真实有效，如有造假行为，由此产生的一切后果由报名企业承担。</w:t>
      </w:r>
    </w:p>
    <w:p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4、提供信用信息查询记录截图（“信用中国”网站www.creditchina.gov.cn）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B14E2"/>
    <w:multiLevelType w:val="singleLevel"/>
    <w:tmpl w:val="F93B14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B63D02"/>
    <w:multiLevelType w:val="multilevel"/>
    <w:tmpl w:val="56B63D02"/>
    <w:lvl w:ilvl="0" w:tentative="0">
      <w:start w:val="1"/>
      <w:numFmt w:val="decimal"/>
      <w:pStyle w:val="14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39AA300F"/>
    <w:rsid w:val="7E0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 w:firstLineChars="200"/>
    </w:p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uiPriority w:val="99"/>
    <w:rPr>
      <w:sz w:val="18"/>
      <w:szCs w:val="18"/>
    </w:rPr>
  </w:style>
  <w:style w:type="paragraph" w:customStyle="1" w:styleId="14">
    <w:name w:val="标题11"/>
    <w:basedOn w:val="3"/>
    <w:qFormat/>
    <w:uiPriority w:val="0"/>
    <w:pPr>
      <w:numPr>
        <w:ilvl w:val="0"/>
        <w:numId w:val="1"/>
      </w:numPr>
      <w:spacing w:after="120" w:afterLines="50"/>
      <w:outlineLvl w:val="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590</Words>
  <Characters>637</Characters>
  <Lines>3</Lines>
  <Paragraphs>1</Paragraphs>
  <TotalTime>1</TotalTime>
  <ScaleCrop>false</ScaleCrop>
  <LinksUpToDate>false</LinksUpToDate>
  <CharactersWithSpaces>637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2024-12-30T07:29:26Z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5BA562A2B8E6444A9EA7DB76EFCCDEB3</vt:lpwstr>
  </property>
</Properties>
</file>