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b/>
          <w:sz w:val="32"/>
          <w:szCs w:val="32"/>
          <w:lang w:val="en-US" w:eastAsia="zh-CN"/>
        </w:rPr>
      </w:pPr>
      <w:r>
        <w:rPr>
          <w:rFonts w:hint="eastAsia" w:ascii="仿宋_GB2312" w:eastAsia="仿宋_GB2312"/>
          <w:b/>
          <w:sz w:val="32"/>
          <w:szCs w:val="32"/>
          <w:lang w:eastAsia="zh-CN"/>
        </w:rPr>
        <w:t>附件</w:t>
      </w:r>
      <w:r>
        <w:rPr>
          <w:rFonts w:hint="eastAsia" w:ascii="仿宋_GB2312" w:eastAsia="仿宋_GB2312"/>
          <w:b/>
          <w:sz w:val="32"/>
          <w:szCs w:val="32"/>
          <w:lang w:val="en-US" w:eastAsia="zh-CN"/>
        </w:rPr>
        <w:t>6：项目要求</w:t>
      </w:r>
    </w:p>
    <w:p>
      <w:pPr>
        <w:rPr>
          <w:rFonts w:ascii="仿宋_GB2312" w:eastAsia="仿宋_GB2312"/>
          <w:b/>
          <w:sz w:val="32"/>
          <w:szCs w:val="32"/>
        </w:rPr>
      </w:pPr>
      <w:r>
        <w:rPr>
          <w:rFonts w:hint="eastAsia" w:ascii="仿宋_GB2312" w:eastAsia="仿宋_GB2312"/>
          <w:b/>
          <w:sz w:val="32"/>
          <w:szCs w:val="32"/>
        </w:rPr>
        <w:t>一、安全生产法定职责体系</w:t>
      </w:r>
    </w:p>
    <w:p>
      <w:pPr>
        <w:widowControl/>
        <w:adjustRightInd w:val="0"/>
        <w:snapToGrid w:val="0"/>
        <w:spacing w:line="580" w:lineRule="exact"/>
        <w:ind w:firstLine="640"/>
        <w:rPr>
          <w:rFonts w:ascii="仿宋_GB2312" w:hAnsi="黑体" w:eastAsia="仿宋_GB2312"/>
          <w:sz w:val="32"/>
          <w:szCs w:val="32"/>
        </w:rPr>
      </w:pPr>
      <w:r>
        <w:rPr>
          <w:rFonts w:hint="eastAsia" w:ascii="仿宋_GB2312" w:hAnsi="黑体" w:eastAsia="仿宋_GB2312"/>
          <w:sz w:val="32"/>
          <w:szCs w:val="32"/>
        </w:rPr>
        <w:t>通过建立并落实法定职责体系，让全院人员知晓法律法规标准的规定，解决从院长到基层人员的“法盲”问题，从而尽量避免责任追究，达到尽职免责（减责）的目的。</w:t>
      </w:r>
    </w:p>
    <w:p>
      <w:pPr>
        <w:widowControl/>
        <w:adjustRightInd w:val="0"/>
        <w:snapToGrid w:val="0"/>
        <w:spacing w:line="580" w:lineRule="exact"/>
        <w:rPr>
          <w:rFonts w:ascii="仿宋_GB2312" w:hAnsi="黑体" w:eastAsia="仿宋_GB2312"/>
          <w:b/>
          <w:sz w:val="32"/>
          <w:szCs w:val="32"/>
        </w:rPr>
      </w:pPr>
      <w:r>
        <w:rPr>
          <w:rFonts w:hint="eastAsia" w:ascii="仿宋_GB2312" w:eastAsia="仿宋_GB2312"/>
          <w:b/>
          <w:sz w:val="32"/>
          <w:szCs w:val="32"/>
        </w:rPr>
        <w:t>二、安全生产全员责任制体系</w:t>
      </w:r>
    </w:p>
    <w:p>
      <w:pPr>
        <w:rPr>
          <w:rFonts w:ascii="仿宋_GB2312" w:hAnsi="仿宋" w:eastAsia="仿宋_GB2312"/>
          <w:sz w:val="32"/>
          <w:szCs w:val="32"/>
        </w:rPr>
      </w:pPr>
      <w:r>
        <w:rPr>
          <w:rFonts w:hint="eastAsia" w:ascii="仿宋_GB2312" w:hAnsi="仿宋" w:eastAsia="仿宋_GB2312"/>
          <w:sz w:val="32"/>
          <w:szCs w:val="32"/>
        </w:rPr>
        <w:t xml:space="preserve">    通过调研医院领导及各部门负责人岗位设置情况，确保上述岗位全覆盖不遗漏。将识别、总结出来的安全生产法定职责，落实到医院领导及各部门负责人的岗位安全生产责任范围中，根据岗位安全生产责任制的责任范围，协助医院制定安全生产岗位责任制。</w:t>
      </w:r>
    </w:p>
    <w:p>
      <w:pPr>
        <w:rPr>
          <w:rFonts w:ascii="仿宋_GB2312" w:eastAsia="仿宋_GB2312"/>
          <w:b/>
          <w:sz w:val="32"/>
          <w:szCs w:val="32"/>
        </w:rPr>
      </w:pPr>
      <w:r>
        <w:rPr>
          <w:rFonts w:hint="eastAsia" w:ascii="仿宋_GB2312" w:hAnsi="仿宋" w:eastAsia="仿宋_GB2312"/>
          <w:b/>
          <w:sz w:val="32"/>
          <w:szCs w:val="32"/>
        </w:rPr>
        <w:t>三、</w:t>
      </w:r>
      <w:r>
        <w:rPr>
          <w:rFonts w:hint="eastAsia" w:ascii="仿宋_GB2312" w:eastAsia="仿宋_GB2312"/>
          <w:b/>
          <w:sz w:val="32"/>
          <w:szCs w:val="32"/>
        </w:rPr>
        <w:t>生产安全事故应急预案体系</w:t>
      </w:r>
    </w:p>
    <w:p>
      <w:pPr>
        <w:widowControl/>
        <w:adjustRightInd w:val="0"/>
        <w:snapToGrid w:val="0"/>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（一）灭火和应急疏散预案编制</w:t>
      </w:r>
    </w:p>
    <w:p>
      <w:pPr>
        <w:widowControl/>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方案内容应包括：</w:t>
      </w:r>
    </w:p>
    <w:p>
      <w:pPr>
        <w:widowControl/>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1.灾害事故发生时，病区医务人员应当立即按照本医疗卫生机构应急预案规定的程序报告，并首先组织患者和现场人员疏散和转移。</w:t>
      </w:r>
    </w:p>
    <w:p>
      <w:pPr>
        <w:widowControl/>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2.对于能够自主行动的患者、在他人协助下能够行动的患者、不能自主行动或者由于病情严重不能移动的患者，分别制定有针对性的疏散、转移方案，并采取必要的防护、救护措施。</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工作内容</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1.在灭火和应急疏散预案的编制前，开展现场调研，特别是对不能自主行动或者由于病情严重不能移动的患者所在区域进行判定，确定是否为两个及以上防火分区。</w:t>
      </w:r>
    </w:p>
    <w:p>
      <w:pPr>
        <w:widowControl/>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2.结合本院人员值班情况，特别是针对病情严重不能移动的患者所在区域的医护人员夜间值班情况和应急设备能否有效发挥作用的情况，制定灭火和应急疏散预案，确保危重病人能够迅速转移、并得到有效的救护。</w:t>
      </w:r>
    </w:p>
    <w:p>
      <w:pPr>
        <w:widowControl/>
        <w:adjustRightInd w:val="0"/>
        <w:snapToGrid w:val="0"/>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3.指导灭火和应急疏散预案的演练，特别是针对不能自主行动或者由于病情严重不能移动的患者所在区域开展专项演练，指导演练评估报告的编制。</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（二）生产安全事故应急预案</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工作内容</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1.指导完善应急预案编制前的《风险辨识评估报告》《应急能力评估报告》与《应急资源调查报告》的编制。</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2.根据本院安全风险的实际，指导各部门完成《生产安全事故综合预案》《生产安全事故专项预案（多项）》与《生产安全事故现场处置方案（多项）》的编制，形成医疗卫生机构应急预案体系。包括：生产安全生产综合预案、触电事故专项预案、有限空间事故专项预案、高处坠落专项预案、燃气泄漏专项预案、物体打击专项预案、危化品泄漏与火灾爆炸专项预案、管线泄漏专项预案自然灾害相关预案及配电室、氧气储罐部位等现场处置方案。</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3.组织完成《生产安全事故预案专家评审意见》。</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4.指导《生产安全事故应急预案定期评估制度》编制。</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5.根据法律法规规章等规定的频次，指导预案演练的实施，指导演练评估报告的编制。</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（三）突发事件应急预案</w:t>
      </w:r>
    </w:p>
    <w:p>
      <w:pPr>
        <w:widowControl/>
        <w:adjustRightInd w:val="0"/>
        <w:snapToGrid w:val="0"/>
        <w:spacing w:line="580" w:lineRule="exact"/>
        <w:ind w:firstLine="640"/>
        <w:rPr>
          <w:rFonts w:ascii="仿宋_GB2312" w:hAnsi="仿宋" w:eastAsia="仿宋_GB2312"/>
          <w:sz w:val="32"/>
          <w:szCs w:val="32"/>
        </w:rPr>
      </w:pPr>
      <w:r>
        <w:rPr>
          <w:rFonts w:hint="eastAsia" w:ascii="仿宋_GB2312" w:hAnsi="仿宋" w:eastAsia="仿宋_GB2312"/>
          <w:sz w:val="32"/>
          <w:szCs w:val="32"/>
        </w:rPr>
        <w:t>工作内容</w:t>
      </w:r>
    </w:p>
    <w:p>
      <w:pPr>
        <w:ind w:firstLine="640" w:firstLineChars="200"/>
        <w:rPr>
          <w:rFonts w:ascii="仿宋_GB2312" w:hAnsi="仿宋" w:eastAsia="仿宋_GB2312"/>
          <w:sz w:val="32"/>
          <w:szCs w:val="32"/>
        </w:rPr>
      </w:pPr>
      <w:r>
        <w:rPr>
          <w:rFonts w:hint="eastAsia" w:ascii="仿宋_GB2312" w:hAnsi="仿宋" w:eastAsia="仿宋_GB2312"/>
          <w:sz w:val="32"/>
          <w:szCs w:val="32"/>
        </w:rPr>
        <w:t>依法指导建立并完善气象灾害、地震灾害等各类突发事件应急预案。</w:t>
      </w:r>
    </w:p>
    <w:p>
      <w:pPr>
        <w:rPr>
          <w:rFonts w:ascii="仿宋_GB2312" w:hAnsi="仿宋" w:eastAsia="仿宋_GB2312"/>
          <w:b/>
          <w:sz w:val="32"/>
          <w:szCs w:val="32"/>
        </w:rPr>
      </w:pPr>
      <w:r>
        <w:rPr>
          <w:rFonts w:hint="eastAsia" w:ascii="仿宋_GB2312" w:eastAsia="仿宋_GB2312"/>
          <w:b/>
          <w:sz w:val="32"/>
          <w:szCs w:val="32"/>
        </w:rPr>
        <w:t>四、安全信息化工具应用</w:t>
      </w:r>
    </w:p>
    <w:p>
      <w:pPr>
        <w:widowControl/>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由技术服务方提供信息化安全管理工具，采取购买服务形式，指导各级岗位人员应用，主要功能、性能及安全性需求如下：</w:t>
      </w:r>
    </w:p>
    <w:p>
      <w:pPr>
        <w:widowControl/>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1.客户端：需包括电脑版微信小程序版本。</w:t>
      </w:r>
    </w:p>
    <w:p>
      <w:pPr>
        <w:widowControl/>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2.核心功能：需包括基本台账信息、法定职责、制度责任制、组织机构及人员管理功能，查风险、查隐患、查违法行为功能，危险作业审批功能，安全生产考核评价功能，数据统计分析功能，待办事项提醒功能等。</w:t>
      </w:r>
    </w:p>
    <w:p>
      <w:pPr>
        <w:widowControl/>
        <w:adjustRightInd w:val="0"/>
        <w:snapToGrid w:val="0"/>
        <w:spacing w:line="560" w:lineRule="exact"/>
        <w:ind w:firstLine="640"/>
        <w:rPr>
          <w:rFonts w:ascii="仿宋_GB2312" w:hAnsi="仿宋" w:eastAsia="仿宋_GB2312"/>
          <w:sz w:val="32"/>
          <w:szCs w:val="32"/>
        </w:rPr>
      </w:pPr>
      <w:r>
        <w:rPr>
          <w:rFonts w:hint="eastAsia" w:ascii="仿宋_GB2312" w:hAnsi="仿宋" w:eastAsia="仿宋_GB2312"/>
          <w:sz w:val="32"/>
          <w:szCs w:val="32"/>
        </w:rPr>
        <w:t>3.系统安全：需提供云应用方式，数据库、操作系统、中间件等均需应用国产化软件。</w:t>
      </w:r>
    </w:p>
    <w:p>
      <w:pPr>
        <w:widowControl/>
        <w:adjustRightInd w:val="0"/>
        <w:snapToGrid w:val="0"/>
        <w:spacing w:line="560" w:lineRule="exact"/>
        <w:ind w:firstLine="640"/>
        <w:rPr>
          <w:rFonts w:ascii="仿宋_GB2312" w:eastAsia="仿宋_GB2312"/>
          <w:sz w:val="32"/>
          <w:szCs w:val="32"/>
        </w:rPr>
      </w:pPr>
      <w:r>
        <w:rPr>
          <w:rFonts w:hint="eastAsia" w:ascii="仿宋_GB2312" w:hAnsi="仿宋" w:eastAsia="仿宋_GB2312"/>
          <w:sz w:val="32"/>
          <w:szCs w:val="32"/>
        </w:rPr>
        <w:t>4.数据安全：系统数据库应部署在可靠性较高的国家级卫生健康行业部门服务器或有行业授权应用背景的央企政务云等，且必须经过三级以上等保测评。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A5616"/>
    <w:rsid w:val="001D1C83"/>
    <w:rsid w:val="003769CB"/>
    <w:rsid w:val="006C1015"/>
    <w:rsid w:val="007836DA"/>
    <w:rsid w:val="00885972"/>
    <w:rsid w:val="008F3006"/>
    <w:rsid w:val="0098677E"/>
    <w:rsid w:val="00AA5616"/>
    <w:rsid w:val="00D25552"/>
    <w:rsid w:val="00D5382F"/>
    <w:rsid w:val="34F9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semiHidden/>
    <w:unhideWhenUsed/>
    <w:qFormat/>
    <w:uiPriority w:val="9"/>
    <w:pPr>
      <w:keepNext/>
      <w:keepLines/>
      <w:spacing w:before="260" w:after="260" w:line="416" w:lineRule="auto"/>
      <w:outlineLvl w:val="2"/>
    </w:pPr>
    <w:rPr>
      <w:b/>
      <w:bCs/>
      <w:sz w:val="32"/>
      <w:szCs w:val="32"/>
    </w:rPr>
  </w:style>
  <w:style w:type="paragraph" w:styleId="3">
    <w:name w:val="heading 4"/>
    <w:basedOn w:val="1"/>
    <w:next w:val="1"/>
    <w:link w:val="10"/>
    <w:unhideWhenUsed/>
    <w:qFormat/>
    <w:uiPriority w:val="9"/>
    <w:pPr>
      <w:keepNext/>
      <w:keepLines/>
      <w:spacing w:line="372" w:lineRule="auto"/>
      <w:outlineLvl w:val="3"/>
    </w:pPr>
    <w:rPr>
      <w:rFonts w:ascii="Arial" w:hAnsi="Arial" w:eastAsia="黑体" w:cs="Times New Roman"/>
      <w:b/>
      <w:sz w:val="32"/>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标题 4 Char"/>
    <w:basedOn w:val="7"/>
    <w:link w:val="3"/>
    <w:qFormat/>
    <w:uiPriority w:val="9"/>
    <w:rPr>
      <w:rFonts w:ascii="Arial" w:hAnsi="Arial" w:eastAsia="黑体" w:cs="Times New Roman"/>
      <w:b/>
      <w:sz w:val="32"/>
      <w:szCs w:val="20"/>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 w:type="character" w:customStyle="1" w:styleId="12">
    <w:name w:val="标题 3 Char"/>
    <w:basedOn w:val="7"/>
    <w:link w:val="2"/>
    <w:semiHidden/>
    <w:qFormat/>
    <w:uiPriority w:val="9"/>
    <w:rPr>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1303</Words>
  <Characters>1317</Characters>
  <Lines>10</Lines>
  <Paragraphs>3</Paragraphs>
  <TotalTime>32</TotalTime>
  <ScaleCrop>false</ScaleCrop>
  <LinksUpToDate>false</LinksUpToDate>
  <CharactersWithSpaces>1321</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2025-01-17T02:26:00Z</dcterms:created>
  <dc:creator>AutoBVT</dc:creator>
  <cp:lastModifiedBy>张伟8811</cp:lastModifiedBy>
  <dcterms:modified xsi:type="dcterms:W3CDTF">2025-01-17T08:16:50Z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C4084EB45F4F4B33B52977CBF428EBD8</vt:lpwstr>
  </property>
</Properties>
</file>