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b/>
          <w:color w:val="000000"/>
          <w:kern w:val="0"/>
          <w:sz w:val="32"/>
        </w:rPr>
      </w:pPr>
      <w:r w:rsidRPr="00105C05">
        <w:rPr>
          <w:rFonts w:ascii="仿宋" w:eastAsia="仿宋" w:hAnsi="仿宋" w:cs="仿宋" w:hint="eastAsia"/>
          <w:b/>
          <w:color w:val="000000"/>
          <w:kern w:val="0"/>
          <w:sz w:val="32"/>
        </w:rPr>
        <w:t>附件6：</w:t>
      </w:r>
      <w:r w:rsidRPr="00105C05">
        <w:rPr>
          <w:rFonts w:ascii="仿宋" w:eastAsia="仿宋" w:hAnsi="仿宋" w:cs="仿宋"/>
          <w:b/>
          <w:color w:val="000000"/>
          <w:kern w:val="0"/>
          <w:sz w:val="32"/>
        </w:rPr>
        <w:t>设备数量及配置要求</w:t>
      </w: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b/>
          <w:color w:val="000000"/>
          <w:kern w:val="0"/>
          <w:sz w:val="36"/>
        </w:rPr>
      </w:pP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一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、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自动两煎煎药机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1、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数量：2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2、配置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要求：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（1）1、电压：AC220V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（2）功率：≥1400W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（3）容量：≥13000ml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（4）符合《中药煎药机行业标准》的相关要求。煎药效果有效成份煎出率不小于50%。（以国家认可的相关检测机构出具的检验报告为准）；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（5）可预设不少于12种煎药方案，并具备联网通讯功能。可支持通讯协议自动设置及实现煎药单据传输等通讯协议；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（6）符合《中药煎药室管理规范》的相关要求。具有常压煎药功能，自动完成一煎两煎的全过程，提高煎药药效。可实现二煎煎药，二煎时自动加水，自动清洗；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（7）采用安全、方便、快捷的一键式滑盖锁紧装置；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（8）具备先煎后下提示功能，可实现常压煎药、密闭煎药、循环煎药功能；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（9）采用安全、卫生、自下往上、双滑道定位的电动机械挤压系统，实现药渣充分分离；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（10）不锈钢锅体，内置不锈钢二煎储药罐；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（11）具有防温度过高和防干烧功能，计时、定时设定控制功能；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（12）具有文火、武火自动转换；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（13）具有安全卸压阀，双安全阀超压自动报警，自动卸压自动闭合；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（14）有蒸汽循环回收功能，煎药蒸汽经风冷冷凝器回收，保障有效成份无损失；</w:t>
      </w:r>
    </w:p>
    <w:p w:rsidR="00A11B6B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（15）可配备单体包装机；</w:t>
      </w: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lastRenderedPageBreak/>
        <w:t>二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、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自动两煎煎药机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1、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数量：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6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2、配置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要求：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电压：AC220V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（2）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功率：≥2900W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（3）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容量：≥20000ml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（4）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符合《中药煎药机行业标准》的相关要求。煎药效果有效成份煎出率不小于50%。（以国家认可的相关检测机构出具的检验报告为准）；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（5）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可预设不少于12种煎药方案，并具备联网通讯功能。可支持通讯协议自动设置及实现煎药单据传输等通讯协议；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（6）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符合《中药煎药室管理规范》的相关要求。具有常压煎药功能，自动完成一煎两煎的全过程，提高煎药药效。可实现二煎煎药，二煎时自动加水，自动清洗；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（7）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采用安全、方便、快捷的一键式滑盖锁紧装置；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（8）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具备先煎后下提示功能，可实现常压煎药、密闭煎药、循环煎药功能；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（9）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采用安全、卫生、自下往上、双滑道定位的电动机械挤压系统，实现药渣充分分离；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（10）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拉伸锅体设计，具有很高的机械强度和刚度，大副提高锅筒的安全性能；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（11）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不锈钢锅体，内置不锈钢二煎储药罐；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（12）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具有防温度过高和防干烧功能，计时、定时设定控制功能；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（13）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具有文火、武火自动转换；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（14）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具有安全卸压阀，双安全阀超压自动报警，自动卸压自动闭合；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（15）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有蒸汽循环回收功能，煎药蒸汽经风冷冷凝器回收，保障有效成份无损失；</w:t>
      </w:r>
    </w:p>
    <w:p w:rsidR="00B80BD3" w:rsidRPr="00105C05" w:rsidRDefault="00B80BD3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（16）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可配备单体包装机；</w:t>
      </w: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105C05" w:rsidRPr="00105C05" w:rsidRDefault="00105C05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</w:p>
    <w:p w:rsidR="00B80BD3" w:rsidRPr="00105C05" w:rsidRDefault="00E10DF8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lastRenderedPageBreak/>
        <w:t>三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、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液体包装机</w:t>
      </w:r>
    </w:p>
    <w:p w:rsidR="00E10DF8" w:rsidRPr="00105C05" w:rsidRDefault="00E10DF8" w:rsidP="00B80BD3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1、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数量：</w:t>
      </w:r>
      <w:r w:rsidR="00105C05" w:rsidRPr="00105C05">
        <w:rPr>
          <w:rFonts w:ascii="仿宋" w:eastAsia="仿宋" w:hAnsi="仿宋" w:cs="仿宋" w:hint="eastAsia"/>
          <w:color w:val="000000"/>
          <w:kern w:val="0"/>
          <w:sz w:val="28"/>
        </w:rPr>
        <w:t>1</w:t>
      </w:r>
    </w:p>
    <w:p w:rsidR="00E10DF8" w:rsidRPr="00105C05" w:rsidRDefault="00E10DF8" w:rsidP="00B80BD3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</w:rPr>
      </w:pPr>
      <w:r w:rsidRPr="00105C05">
        <w:rPr>
          <w:rFonts w:ascii="仿宋" w:eastAsia="仿宋" w:hAnsi="仿宋" w:cs="仿宋"/>
          <w:color w:val="000000"/>
          <w:kern w:val="0"/>
          <w:sz w:val="28"/>
        </w:rPr>
        <w:t>2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、</w:t>
      </w:r>
      <w:r w:rsidRPr="00105C05">
        <w:rPr>
          <w:rFonts w:ascii="仿宋" w:eastAsia="仿宋" w:hAnsi="仿宋" w:cs="仿宋"/>
          <w:color w:val="000000"/>
          <w:kern w:val="0"/>
          <w:sz w:val="28"/>
        </w:rPr>
        <w:t>设备配置要求：</w:t>
      </w:r>
    </w:p>
    <w:p w:rsidR="00105C05" w:rsidRPr="00105C05" w:rsidRDefault="00E10DF8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（1）</w:t>
      </w:r>
      <w:r w:rsidR="00105C05" w:rsidRPr="00105C05">
        <w:rPr>
          <w:rFonts w:ascii="仿宋" w:eastAsia="仿宋" w:hAnsi="仿宋" w:cs="仿宋" w:hint="eastAsia"/>
          <w:color w:val="000000"/>
          <w:kern w:val="0"/>
          <w:sz w:val="28"/>
        </w:rPr>
        <w:t>电压：AC220V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（2）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功率：≥1600W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（3）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容量：≥20000mL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（4）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符合《中药汤剂包装机行业标准》的相关要求，（以国家认可的相关检测机构出具的检验报告为准）；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（5）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具备联网通讯功能。可实现煎药单数据传输等通讯协议，并支持包数、包装量通讯协议的自动设置；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（6）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包装量：50—250mL以每1mL为变量无级可调；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（7）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包装温度、包装量自动显示；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（8）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封合温度数字化控制，可以设定自动恒定；</w:t>
      </w:r>
    </w:p>
    <w:p w:rsidR="00105C05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（9）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具有喷淋清洗装置，分为储液桶清洗、喷嘴清洗；</w:t>
      </w:r>
    </w:p>
    <w:p w:rsidR="00E10DF8" w:rsidRPr="00105C05" w:rsidRDefault="00105C05" w:rsidP="00105C05">
      <w:pPr>
        <w:widowControl/>
        <w:spacing w:line="40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（10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</w:rPr>
        <w:t>）</w:t>
      </w:r>
      <w:r w:rsidRPr="00105C05">
        <w:rPr>
          <w:rFonts w:ascii="仿宋" w:eastAsia="仿宋" w:hAnsi="仿宋" w:cs="仿宋" w:hint="eastAsia"/>
          <w:color w:val="000000"/>
          <w:kern w:val="0"/>
          <w:sz w:val="28"/>
        </w:rPr>
        <w:t>包装平均速度: ≥8袋/分；</w:t>
      </w:r>
    </w:p>
    <w:sectPr w:rsidR="00E10DF8" w:rsidRPr="0010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4F" w:rsidRDefault="008B1D4F" w:rsidP="00B80BD3">
      <w:r>
        <w:separator/>
      </w:r>
    </w:p>
  </w:endnote>
  <w:endnote w:type="continuationSeparator" w:id="0">
    <w:p w:rsidR="008B1D4F" w:rsidRDefault="008B1D4F" w:rsidP="00B8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4F" w:rsidRDefault="008B1D4F" w:rsidP="00B80BD3">
      <w:r>
        <w:separator/>
      </w:r>
    </w:p>
  </w:footnote>
  <w:footnote w:type="continuationSeparator" w:id="0">
    <w:p w:rsidR="008B1D4F" w:rsidRDefault="008B1D4F" w:rsidP="00B8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9C"/>
    <w:rsid w:val="00105C05"/>
    <w:rsid w:val="00872D9C"/>
    <w:rsid w:val="008B1D4F"/>
    <w:rsid w:val="00A11B6B"/>
    <w:rsid w:val="00B80BD3"/>
    <w:rsid w:val="00E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1D119"/>
  <w15:chartTrackingRefBased/>
  <w15:docId w15:val="{A02C3F45-31CC-430B-9B87-DE9A0020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2022-04-14T01:02:00Z</dcterms:created>
  <dcterms:modified xsi:type="dcterms:W3CDTF">2022-04-14T01:10:00Z</dcterms:modified>
</cp:coreProperties>
</file>