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47" w:rsidRPr="00071F2E" w:rsidRDefault="00B52347" w:rsidP="00B52347">
      <w:pPr>
        <w:rPr>
          <w:rFonts w:ascii="宋体" w:eastAsia="宋体" w:hAnsi="宋体"/>
          <w:b/>
          <w:sz w:val="28"/>
        </w:rPr>
      </w:pPr>
      <w:bookmarkStart w:id="0" w:name="_Toc27478"/>
      <w:r w:rsidRPr="00071F2E">
        <w:rPr>
          <w:rFonts w:ascii="宋体" w:eastAsia="宋体" w:hAnsi="宋体" w:hint="eastAsia"/>
          <w:b/>
          <w:sz w:val="28"/>
        </w:rPr>
        <w:t>项目需求及技术参数详见附件6</w:t>
      </w:r>
    </w:p>
    <w:p w:rsidR="00B52347" w:rsidRPr="00071F2E" w:rsidRDefault="00B52347" w:rsidP="00B52347">
      <w:pPr>
        <w:rPr>
          <w:rFonts w:ascii="宋体" w:eastAsia="宋体" w:hAnsi="宋体"/>
          <w:b/>
        </w:rPr>
      </w:pPr>
      <w:r w:rsidRPr="00071F2E">
        <w:rPr>
          <w:rFonts w:ascii="宋体" w:eastAsia="宋体" w:hAnsi="宋体" w:hint="eastAsia"/>
          <w:b/>
        </w:rPr>
        <w:t>1、增虚拟化服务器</w:t>
      </w:r>
      <w:bookmarkEnd w:id="0"/>
    </w:p>
    <w:tbl>
      <w:tblPr>
        <w:tblW w:w="5747" w:type="pct"/>
        <w:jc w:val="center"/>
        <w:tblLook w:val="0000" w:firstRow="0" w:lastRow="0" w:firstColumn="0" w:lastColumn="0" w:noHBand="0" w:noVBand="0"/>
      </w:tblPr>
      <w:tblGrid>
        <w:gridCol w:w="1539"/>
        <w:gridCol w:w="7996"/>
      </w:tblGrid>
      <w:tr w:rsidR="00B52347" w:rsidRPr="00071F2E" w:rsidTr="009D2AAE">
        <w:trPr>
          <w:trHeight w:val="287"/>
          <w:jc w:val="center"/>
        </w:trPr>
        <w:tc>
          <w:tcPr>
            <w:tcW w:w="807" w:type="pct"/>
            <w:tcBorders>
              <w:top w:val="single" w:sz="4" w:space="0" w:color="auto"/>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服务器数量</w:t>
            </w:r>
          </w:p>
        </w:tc>
        <w:tc>
          <w:tcPr>
            <w:tcW w:w="4193" w:type="pct"/>
            <w:tcBorders>
              <w:top w:val="single" w:sz="4" w:space="0" w:color="auto"/>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3套</w:t>
            </w:r>
          </w:p>
        </w:tc>
      </w:tr>
      <w:tr w:rsidR="00B52347" w:rsidRPr="00071F2E" w:rsidTr="009D2AAE">
        <w:trPr>
          <w:trHeight w:val="287"/>
          <w:jc w:val="center"/>
        </w:trPr>
        <w:tc>
          <w:tcPr>
            <w:tcW w:w="807" w:type="pct"/>
            <w:tcBorders>
              <w:top w:val="single" w:sz="4" w:space="0" w:color="auto"/>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品牌</w:t>
            </w:r>
          </w:p>
        </w:tc>
        <w:tc>
          <w:tcPr>
            <w:tcW w:w="4193" w:type="pct"/>
            <w:tcBorders>
              <w:top w:val="single" w:sz="4" w:space="0" w:color="auto"/>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国产品牌</w:t>
            </w:r>
          </w:p>
        </w:tc>
      </w:tr>
      <w:tr w:rsidR="00B52347" w:rsidRPr="00071F2E" w:rsidTr="009D2AAE">
        <w:trPr>
          <w:trHeight w:val="303"/>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处理器类型</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≥2</w:t>
            </w:r>
            <w:r w:rsidRPr="00071F2E">
              <w:rPr>
                <w:rFonts w:ascii="宋体" w:eastAsia="宋体" w:hAnsi="宋体" w:hint="eastAsia"/>
              </w:rPr>
              <w:t>颗采用英特尔至强可扩展处理器，金牌5</w:t>
            </w:r>
            <w:r w:rsidRPr="00071F2E">
              <w:rPr>
                <w:rFonts w:ascii="宋体" w:eastAsia="宋体" w:hAnsi="宋体"/>
              </w:rPr>
              <w:t>000</w:t>
            </w:r>
            <w:r w:rsidRPr="00071F2E">
              <w:rPr>
                <w:rFonts w:ascii="宋体" w:eastAsia="宋体" w:hAnsi="宋体" w:hint="eastAsia"/>
              </w:rPr>
              <w:t>处理器家族。每颗处理器物理核心数</w:t>
            </w:r>
            <w:r w:rsidRPr="00071F2E">
              <w:rPr>
                <w:rFonts w:ascii="宋体" w:eastAsia="宋体" w:hAnsi="宋体"/>
              </w:rPr>
              <w:t>≥16</w:t>
            </w:r>
            <w:r w:rsidRPr="00071F2E">
              <w:rPr>
                <w:rFonts w:ascii="宋体" w:eastAsia="宋体" w:hAnsi="宋体" w:hint="eastAsia"/>
              </w:rPr>
              <w:t>且主频</w:t>
            </w:r>
            <w:r w:rsidRPr="00071F2E">
              <w:rPr>
                <w:rFonts w:ascii="宋体" w:eastAsia="宋体" w:hAnsi="宋体"/>
              </w:rPr>
              <w:t>≥2.</w:t>
            </w:r>
            <w:r w:rsidRPr="00071F2E">
              <w:rPr>
                <w:rFonts w:ascii="宋体" w:eastAsia="宋体" w:hAnsi="宋体" w:hint="eastAsia"/>
              </w:rPr>
              <w:t>3</w:t>
            </w:r>
            <w:r w:rsidRPr="00071F2E">
              <w:rPr>
                <w:rFonts w:ascii="宋体" w:eastAsia="宋体" w:hAnsi="宋体"/>
              </w:rPr>
              <w:t>GHz</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内存</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配置</w:t>
            </w:r>
            <w:r w:rsidRPr="00071F2E">
              <w:rPr>
                <w:rFonts w:ascii="宋体" w:eastAsia="宋体" w:hAnsi="宋体"/>
              </w:rPr>
              <w:t>≥8</w:t>
            </w:r>
            <w:r w:rsidRPr="00071F2E">
              <w:rPr>
                <w:rFonts w:ascii="宋体" w:eastAsia="宋体" w:hAnsi="宋体" w:hint="eastAsia"/>
              </w:rPr>
              <w:t>条内存，共</w:t>
            </w:r>
            <w:r w:rsidRPr="00071F2E">
              <w:rPr>
                <w:rFonts w:ascii="宋体" w:eastAsia="宋体" w:hAnsi="宋体"/>
              </w:rPr>
              <w:t>≥256GB DDR4</w:t>
            </w:r>
            <w:r w:rsidRPr="00071F2E">
              <w:rPr>
                <w:rFonts w:ascii="宋体" w:eastAsia="宋体" w:hAnsi="宋体" w:hint="eastAsia"/>
              </w:rPr>
              <w:t>内存，频率</w:t>
            </w:r>
            <w:r w:rsidRPr="00071F2E">
              <w:rPr>
                <w:rFonts w:ascii="宋体" w:eastAsia="宋体" w:hAnsi="宋体"/>
              </w:rPr>
              <w:t>≥2666MHz</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内存扩展性</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标配</w:t>
            </w:r>
            <w:r w:rsidRPr="00071F2E">
              <w:rPr>
                <w:rFonts w:ascii="宋体" w:eastAsia="宋体" w:hAnsi="宋体"/>
              </w:rPr>
              <w:t>≥24</w:t>
            </w:r>
            <w:r w:rsidRPr="00071F2E">
              <w:rPr>
                <w:rFonts w:ascii="宋体" w:eastAsia="宋体" w:hAnsi="宋体" w:hint="eastAsia"/>
              </w:rPr>
              <w:t>个内存插槽</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硬盘</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配置</w:t>
            </w:r>
            <w:r w:rsidRPr="00071F2E">
              <w:rPr>
                <w:rFonts w:ascii="宋体" w:eastAsia="宋体" w:hAnsi="宋体"/>
              </w:rPr>
              <w:t>≥2</w:t>
            </w:r>
            <w:r w:rsidRPr="00071F2E">
              <w:rPr>
                <w:rFonts w:ascii="宋体" w:eastAsia="宋体" w:hAnsi="宋体" w:hint="eastAsia"/>
              </w:rPr>
              <w:t>块</w:t>
            </w:r>
            <w:r w:rsidRPr="00071F2E">
              <w:rPr>
                <w:rFonts w:ascii="宋体" w:eastAsia="宋体" w:hAnsi="宋体"/>
              </w:rPr>
              <w:t xml:space="preserve"> 600GB 1</w:t>
            </w:r>
            <w:r w:rsidRPr="00071F2E">
              <w:rPr>
                <w:rFonts w:ascii="宋体" w:eastAsia="宋体" w:hAnsi="宋体" w:hint="eastAsia"/>
              </w:rPr>
              <w:t>0</w:t>
            </w:r>
            <w:r w:rsidRPr="00071F2E">
              <w:rPr>
                <w:rFonts w:ascii="宋体" w:eastAsia="宋体" w:hAnsi="宋体"/>
              </w:rPr>
              <w:t xml:space="preserve">K SAS </w:t>
            </w:r>
            <w:r w:rsidRPr="00071F2E">
              <w:rPr>
                <w:rFonts w:ascii="宋体" w:eastAsia="宋体" w:hAnsi="宋体" w:hint="eastAsia"/>
              </w:rPr>
              <w:t>热插拔硬盘</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硬盘扩展性</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支持不少于</w:t>
            </w:r>
            <w:r w:rsidRPr="00071F2E">
              <w:rPr>
                <w:rFonts w:ascii="宋体" w:eastAsia="宋体" w:hAnsi="宋体"/>
              </w:rPr>
              <w:t>26</w:t>
            </w:r>
            <w:r w:rsidRPr="00071F2E">
              <w:rPr>
                <w:rFonts w:ascii="宋体" w:eastAsia="宋体" w:hAnsi="宋体" w:hint="eastAsia"/>
              </w:rPr>
              <w:t>块热插拔硬盘</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网络端口</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w:t>
            </w:r>
            <w:r w:rsidRPr="00071F2E">
              <w:rPr>
                <w:rFonts w:ascii="宋体" w:eastAsia="宋体" w:hAnsi="宋体" w:hint="eastAsia"/>
              </w:rPr>
              <w:t>4个</w:t>
            </w:r>
            <w:r w:rsidRPr="00071F2E">
              <w:rPr>
                <w:rFonts w:ascii="宋体" w:eastAsia="宋体" w:hAnsi="宋体"/>
              </w:rPr>
              <w:t xml:space="preserve"> 1Gb</w:t>
            </w:r>
            <w:r w:rsidRPr="00071F2E">
              <w:rPr>
                <w:rFonts w:ascii="宋体" w:eastAsia="宋体" w:hAnsi="宋体" w:hint="eastAsia"/>
              </w:rPr>
              <w:t>自适应以太网络端口</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HBA卡</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w:t>
            </w:r>
            <w:r w:rsidRPr="00071F2E">
              <w:rPr>
                <w:rFonts w:ascii="宋体" w:eastAsia="宋体" w:hAnsi="宋体" w:hint="eastAsia"/>
              </w:rPr>
              <w:t>16Gb ，光纤通道双端口</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RAID</w:t>
            </w:r>
            <w:r w:rsidRPr="00071F2E">
              <w:rPr>
                <w:rFonts w:ascii="宋体" w:eastAsia="宋体" w:hAnsi="宋体" w:hint="eastAsia"/>
              </w:rPr>
              <w:t>卡</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≥1</w:t>
            </w:r>
            <w:r w:rsidRPr="00071F2E">
              <w:rPr>
                <w:rFonts w:ascii="宋体" w:eastAsia="宋体" w:hAnsi="宋体" w:hint="eastAsia"/>
              </w:rPr>
              <w:t>块</w:t>
            </w:r>
            <w:r w:rsidRPr="00071F2E">
              <w:rPr>
                <w:rFonts w:ascii="宋体" w:eastAsia="宋体" w:hAnsi="宋体"/>
              </w:rPr>
              <w:t xml:space="preserve"> 12Gb SASRAID</w:t>
            </w:r>
            <w:r w:rsidRPr="00071F2E">
              <w:rPr>
                <w:rFonts w:ascii="宋体" w:eastAsia="宋体" w:hAnsi="宋体" w:hint="eastAsia"/>
              </w:rPr>
              <w:t>卡支持</w:t>
            </w:r>
            <w:r w:rsidRPr="00071F2E">
              <w:rPr>
                <w:rFonts w:ascii="宋体" w:eastAsia="宋体" w:hAnsi="宋体"/>
              </w:rPr>
              <w:t>0</w:t>
            </w:r>
            <w:r w:rsidRPr="00071F2E">
              <w:rPr>
                <w:rFonts w:ascii="宋体" w:eastAsia="宋体" w:hAnsi="宋体" w:hint="eastAsia"/>
              </w:rPr>
              <w:t>、</w:t>
            </w:r>
            <w:r w:rsidRPr="00071F2E">
              <w:rPr>
                <w:rFonts w:ascii="宋体" w:eastAsia="宋体" w:hAnsi="宋体"/>
              </w:rPr>
              <w:t>1</w:t>
            </w:r>
            <w:r w:rsidRPr="00071F2E">
              <w:rPr>
                <w:rFonts w:ascii="宋体" w:eastAsia="宋体" w:hAnsi="宋体" w:hint="eastAsia"/>
              </w:rPr>
              <w:t>、</w:t>
            </w:r>
            <w:r w:rsidRPr="00071F2E">
              <w:rPr>
                <w:rFonts w:ascii="宋体" w:eastAsia="宋体" w:hAnsi="宋体"/>
              </w:rPr>
              <w:t>3</w:t>
            </w:r>
            <w:r w:rsidRPr="00071F2E">
              <w:rPr>
                <w:rFonts w:ascii="宋体" w:eastAsia="宋体" w:hAnsi="宋体" w:hint="eastAsia"/>
              </w:rPr>
              <w:t>、</w:t>
            </w:r>
            <w:r w:rsidRPr="00071F2E">
              <w:rPr>
                <w:rFonts w:ascii="宋体" w:eastAsia="宋体" w:hAnsi="宋体"/>
              </w:rPr>
              <w:t>5</w:t>
            </w:r>
            <w:r w:rsidRPr="00071F2E">
              <w:rPr>
                <w:rFonts w:ascii="宋体" w:eastAsia="宋体" w:hAnsi="宋体" w:hint="eastAsia"/>
              </w:rPr>
              <w:t>，</w:t>
            </w:r>
            <w:r w:rsidRPr="00071F2E">
              <w:rPr>
                <w:rFonts w:ascii="宋体" w:eastAsia="宋体" w:hAnsi="宋体"/>
              </w:rPr>
              <w:t xml:space="preserve"> 1GB</w:t>
            </w:r>
            <w:r w:rsidRPr="00071F2E">
              <w:rPr>
                <w:rFonts w:ascii="宋体" w:eastAsia="宋体" w:hAnsi="宋体" w:hint="eastAsia"/>
              </w:rPr>
              <w:t>缓存</w:t>
            </w:r>
          </w:p>
        </w:tc>
      </w:tr>
      <w:tr w:rsidR="00B52347" w:rsidRPr="00071F2E" w:rsidTr="009D2AAE">
        <w:trPr>
          <w:trHeight w:val="606"/>
          <w:jc w:val="center"/>
        </w:trPr>
        <w:tc>
          <w:tcPr>
            <w:tcW w:w="807" w:type="pct"/>
            <w:vMerge w:val="restar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安全管理</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配置</w:t>
            </w:r>
            <w:r w:rsidRPr="00071F2E">
              <w:rPr>
                <w:rFonts w:ascii="宋体" w:eastAsia="宋体" w:hAnsi="宋体"/>
              </w:rPr>
              <w:t>≥1</w:t>
            </w:r>
            <w:r w:rsidRPr="00071F2E">
              <w:rPr>
                <w:rFonts w:ascii="宋体" w:eastAsia="宋体" w:hAnsi="宋体" w:hint="eastAsia"/>
              </w:rPr>
              <w:t>块</w:t>
            </w:r>
            <w:r w:rsidRPr="00071F2E">
              <w:rPr>
                <w:rFonts w:ascii="宋体" w:eastAsia="宋体" w:hAnsi="宋体"/>
              </w:rPr>
              <w:t>TCM</w:t>
            </w:r>
            <w:r w:rsidRPr="00071F2E">
              <w:rPr>
                <w:rFonts w:ascii="宋体" w:eastAsia="宋体" w:hAnsi="宋体" w:hint="eastAsia"/>
              </w:rPr>
              <w:t>（</w:t>
            </w:r>
            <w:r w:rsidRPr="00071F2E">
              <w:rPr>
                <w:rFonts w:ascii="宋体" w:eastAsia="宋体" w:hAnsi="宋体"/>
              </w:rPr>
              <w:t>Trusted Cryptographic Module</w:t>
            </w:r>
            <w:r w:rsidRPr="00071F2E">
              <w:rPr>
                <w:rFonts w:ascii="宋体" w:eastAsia="宋体" w:hAnsi="宋体" w:hint="eastAsia"/>
              </w:rPr>
              <w:t>）芯片</w:t>
            </w:r>
          </w:p>
        </w:tc>
      </w:tr>
      <w:tr w:rsidR="00B52347" w:rsidRPr="00071F2E" w:rsidTr="009D2AAE">
        <w:trPr>
          <w:trHeight w:val="606"/>
          <w:jc w:val="center"/>
        </w:trPr>
        <w:tc>
          <w:tcPr>
            <w:tcW w:w="807" w:type="pct"/>
            <w:vMerge/>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≥1</w:t>
            </w:r>
            <w:r w:rsidRPr="00071F2E">
              <w:rPr>
                <w:rFonts w:ascii="宋体" w:eastAsia="宋体" w:hAnsi="宋体" w:hint="eastAsia"/>
              </w:rPr>
              <w:t>个</w:t>
            </w:r>
            <w:r w:rsidRPr="00071F2E">
              <w:rPr>
                <w:rFonts w:ascii="宋体" w:eastAsia="宋体" w:hAnsi="宋体"/>
              </w:rPr>
              <w:t>2U</w:t>
            </w:r>
            <w:r w:rsidRPr="00071F2E">
              <w:rPr>
                <w:rFonts w:ascii="宋体" w:eastAsia="宋体" w:hAnsi="宋体" w:hint="eastAsia"/>
              </w:rPr>
              <w:t>可锁定前置安全面板</w:t>
            </w:r>
          </w:p>
        </w:tc>
      </w:tr>
      <w:tr w:rsidR="00B52347" w:rsidRPr="00071F2E" w:rsidTr="009D2AAE">
        <w:trPr>
          <w:trHeight w:val="606"/>
          <w:jc w:val="center"/>
        </w:trPr>
        <w:tc>
          <w:tcPr>
            <w:tcW w:w="807" w:type="pct"/>
            <w:vMerge/>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支持</w:t>
            </w:r>
            <w:r w:rsidRPr="00071F2E">
              <w:rPr>
                <w:rFonts w:ascii="宋体" w:eastAsia="宋体" w:hAnsi="宋体"/>
              </w:rPr>
              <w:t>ASHARE A4</w:t>
            </w:r>
            <w:r w:rsidRPr="00071F2E">
              <w:rPr>
                <w:rFonts w:ascii="宋体" w:eastAsia="宋体" w:hAnsi="宋体" w:hint="eastAsia"/>
              </w:rPr>
              <w:t>标准，工作温度最高支持</w:t>
            </w:r>
            <w:r w:rsidRPr="00071F2E">
              <w:rPr>
                <w:rFonts w:ascii="宋体" w:eastAsia="宋体" w:hAnsi="宋体"/>
              </w:rPr>
              <w:t>45°C</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电源</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2</w:t>
            </w:r>
            <w:r w:rsidRPr="00071F2E">
              <w:rPr>
                <w:rFonts w:ascii="宋体" w:eastAsia="宋体" w:hAnsi="宋体" w:hint="eastAsia"/>
              </w:rPr>
              <w:t>个</w:t>
            </w:r>
            <w:r w:rsidRPr="00071F2E">
              <w:rPr>
                <w:rFonts w:ascii="宋体" w:eastAsia="宋体" w:hAnsi="宋体"/>
              </w:rPr>
              <w:t>≥</w:t>
            </w:r>
            <w:r w:rsidRPr="00071F2E">
              <w:rPr>
                <w:rFonts w:ascii="宋体" w:eastAsia="宋体" w:hAnsi="宋体" w:hint="eastAsia"/>
              </w:rPr>
              <w:t>100</w:t>
            </w:r>
            <w:r w:rsidRPr="00071F2E">
              <w:rPr>
                <w:rFonts w:ascii="宋体" w:eastAsia="宋体" w:hAnsi="宋体"/>
              </w:rPr>
              <w:t>0W</w:t>
            </w:r>
            <w:r w:rsidRPr="00071F2E">
              <w:rPr>
                <w:rFonts w:ascii="宋体" w:eastAsia="宋体" w:hAnsi="宋体" w:hint="eastAsia"/>
              </w:rPr>
              <w:t>电源</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附件</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rPr>
              <w:t>≥1</w:t>
            </w:r>
            <w:r w:rsidRPr="00071F2E">
              <w:rPr>
                <w:rFonts w:ascii="宋体" w:eastAsia="宋体" w:hAnsi="宋体" w:hint="eastAsia"/>
              </w:rPr>
              <w:t>套服务器免工具导轨；</w:t>
            </w:r>
            <w:r w:rsidRPr="00071F2E">
              <w:rPr>
                <w:rFonts w:ascii="宋体" w:eastAsia="宋体" w:hAnsi="宋体"/>
              </w:rPr>
              <w:t>≥2</w:t>
            </w:r>
            <w:r w:rsidRPr="00071F2E">
              <w:rPr>
                <w:rFonts w:ascii="宋体" w:eastAsia="宋体" w:hAnsi="宋体" w:hint="eastAsia"/>
              </w:rPr>
              <w:t>条</w:t>
            </w:r>
            <w:r w:rsidRPr="00071F2E">
              <w:rPr>
                <w:rFonts w:ascii="宋体" w:eastAsia="宋体" w:hAnsi="宋体"/>
              </w:rPr>
              <w:t>C13-C14</w:t>
            </w:r>
            <w:r w:rsidRPr="00071F2E">
              <w:rPr>
                <w:rFonts w:ascii="宋体" w:eastAsia="宋体" w:hAnsi="宋体" w:hint="eastAsia"/>
              </w:rPr>
              <w:t>机柜电源线</w:t>
            </w:r>
          </w:p>
        </w:tc>
      </w:tr>
      <w:tr w:rsidR="00B52347" w:rsidRPr="00071F2E" w:rsidTr="009D2AAE">
        <w:trPr>
          <w:trHeight w:val="606"/>
          <w:jc w:val="center"/>
        </w:trPr>
        <w:tc>
          <w:tcPr>
            <w:tcW w:w="807" w:type="pct"/>
            <w:vMerge w:val="restar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管理功能</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集成系统管理处理器，提供独立的系统管理端口（</w:t>
            </w:r>
            <w:r w:rsidRPr="00071F2E">
              <w:rPr>
                <w:rFonts w:ascii="宋体" w:eastAsia="宋体" w:hAnsi="宋体"/>
              </w:rPr>
              <w:t>RJ45</w:t>
            </w:r>
            <w:r w:rsidRPr="00071F2E">
              <w:rPr>
                <w:rFonts w:ascii="宋体" w:eastAsia="宋体" w:hAnsi="宋体" w:hint="eastAsia"/>
              </w:rPr>
              <w:t>）</w:t>
            </w:r>
            <w:r w:rsidRPr="00071F2E">
              <w:rPr>
                <w:rFonts w:ascii="宋体" w:eastAsia="宋体" w:hAnsi="宋体"/>
              </w:rPr>
              <w:t>,</w:t>
            </w:r>
            <w:r w:rsidRPr="00071F2E">
              <w:rPr>
                <w:rFonts w:ascii="宋体" w:eastAsia="宋体" w:hAnsi="宋体" w:hint="eastAsia"/>
              </w:rPr>
              <w:t>支持硬件故障检测，电源、电压、风扇监控，温度监控，远程开关机，报错日志管理，提供</w:t>
            </w:r>
            <w:r w:rsidRPr="00071F2E">
              <w:rPr>
                <w:rFonts w:ascii="宋体" w:eastAsia="宋体" w:hAnsi="宋体"/>
              </w:rPr>
              <w:t>KVM-OVER-IP</w:t>
            </w:r>
            <w:r w:rsidRPr="00071F2E">
              <w:rPr>
                <w:rFonts w:ascii="宋体" w:eastAsia="宋体" w:hAnsi="宋体" w:hint="eastAsia"/>
              </w:rPr>
              <w:t>功能，远程虚拟媒体功能，可远程安装操作系统</w:t>
            </w:r>
          </w:p>
        </w:tc>
      </w:tr>
      <w:tr w:rsidR="00B52347" w:rsidRPr="00071F2E" w:rsidTr="009D2AAE">
        <w:trPr>
          <w:trHeight w:val="606"/>
          <w:jc w:val="center"/>
        </w:trPr>
        <w:tc>
          <w:tcPr>
            <w:tcW w:w="807" w:type="pct"/>
            <w:vMerge/>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支持与主流管理平台集成：提供与</w:t>
            </w:r>
            <w:r w:rsidRPr="00071F2E">
              <w:rPr>
                <w:rFonts w:ascii="宋体" w:eastAsia="宋体" w:hAnsi="宋体"/>
              </w:rPr>
              <w:t xml:space="preserve">Microsoft Systems Center </w:t>
            </w:r>
            <w:r w:rsidRPr="00071F2E">
              <w:rPr>
                <w:rFonts w:ascii="宋体" w:eastAsia="宋体" w:hAnsi="宋体" w:hint="eastAsia"/>
              </w:rPr>
              <w:t>和</w:t>
            </w:r>
            <w:r w:rsidRPr="00071F2E">
              <w:rPr>
                <w:rFonts w:ascii="宋体" w:eastAsia="宋体" w:hAnsi="宋体"/>
              </w:rPr>
              <w:t>Vmware vCenter</w:t>
            </w:r>
            <w:r w:rsidRPr="00071F2E">
              <w:rPr>
                <w:rFonts w:ascii="宋体" w:eastAsia="宋体" w:hAnsi="宋体" w:hint="eastAsia"/>
              </w:rPr>
              <w:t>集成的插件模块，通过插件模块可提供物理设备发现、监控和管理功能。必须提供插件下载网址。</w:t>
            </w:r>
            <w:r w:rsidRPr="00071F2E">
              <w:rPr>
                <w:rFonts w:ascii="宋体" w:eastAsia="宋体" w:hAnsi="宋体"/>
              </w:rPr>
              <w:br/>
            </w:r>
            <w:r w:rsidRPr="00071F2E">
              <w:rPr>
                <w:rFonts w:ascii="宋体" w:eastAsia="宋体" w:hAnsi="宋体" w:hint="eastAsia"/>
              </w:rPr>
              <w:t>支持移动</w:t>
            </w:r>
            <w:r w:rsidRPr="00071F2E">
              <w:rPr>
                <w:rFonts w:ascii="宋体" w:eastAsia="宋体" w:hAnsi="宋体"/>
              </w:rPr>
              <w:t>APP</w:t>
            </w:r>
            <w:r w:rsidRPr="00071F2E">
              <w:rPr>
                <w:rFonts w:ascii="宋体" w:eastAsia="宋体" w:hAnsi="宋体" w:hint="eastAsia"/>
              </w:rPr>
              <w:t>管理功能：提供支持</w:t>
            </w:r>
            <w:r w:rsidRPr="00071F2E">
              <w:rPr>
                <w:rFonts w:ascii="宋体" w:eastAsia="宋体" w:hAnsi="宋体"/>
              </w:rPr>
              <w:t>Android</w:t>
            </w:r>
            <w:r w:rsidRPr="00071F2E">
              <w:rPr>
                <w:rFonts w:ascii="宋体" w:eastAsia="宋体" w:hAnsi="宋体" w:hint="eastAsia"/>
              </w:rPr>
              <w:t>和</w:t>
            </w:r>
            <w:r w:rsidRPr="00071F2E">
              <w:rPr>
                <w:rFonts w:ascii="宋体" w:eastAsia="宋体" w:hAnsi="宋体"/>
              </w:rPr>
              <w:t xml:space="preserve"> iOS</w:t>
            </w:r>
            <w:r w:rsidRPr="00071F2E">
              <w:rPr>
                <w:rFonts w:ascii="宋体" w:eastAsia="宋体" w:hAnsi="宋体" w:hint="eastAsia"/>
              </w:rPr>
              <w:t>的移动</w:t>
            </w:r>
            <w:r w:rsidRPr="00071F2E">
              <w:rPr>
                <w:rFonts w:ascii="宋体" w:eastAsia="宋体" w:hAnsi="宋体"/>
              </w:rPr>
              <w:t>APP</w:t>
            </w:r>
            <w:r w:rsidRPr="00071F2E">
              <w:rPr>
                <w:rFonts w:ascii="宋体" w:eastAsia="宋体" w:hAnsi="宋体" w:hint="eastAsia"/>
              </w:rPr>
              <w:t>，通过</w:t>
            </w:r>
            <w:r w:rsidRPr="00071F2E">
              <w:rPr>
                <w:rFonts w:ascii="宋体" w:eastAsia="宋体" w:hAnsi="宋体"/>
              </w:rPr>
              <w:t>APP</w:t>
            </w:r>
            <w:r w:rsidRPr="00071F2E">
              <w:rPr>
                <w:rFonts w:ascii="宋体" w:eastAsia="宋体" w:hAnsi="宋体" w:hint="eastAsia"/>
              </w:rPr>
              <w:t>可以集中监控查看设备的状态、审计日志和报警信息，以及执行设备电源开关动作等。必须提供移动</w:t>
            </w:r>
            <w:r w:rsidRPr="00071F2E">
              <w:rPr>
                <w:rFonts w:ascii="宋体" w:eastAsia="宋体" w:hAnsi="宋体"/>
              </w:rPr>
              <w:t>APP</w:t>
            </w:r>
            <w:r w:rsidRPr="00071F2E">
              <w:rPr>
                <w:rFonts w:ascii="宋体" w:eastAsia="宋体" w:hAnsi="宋体" w:hint="eastAsia"/>
              </w:rPr>
              <w:t>下载网址。</w:t>
            </w:r>
          </w:p>
        </w:tc>
      </w:tr>
      <w:tr w:rsidR="00B52347" w:rsidRPr="00071F2E" w:rsidTr="009D2AAE">
        <w:trPr>
          <w:trHeight w:val="606"/>
          <w:jc w:val="center"/>
        </w:trPr>
        <w:tc>
          <w:tcPr>
            <w:tcW w:w="807" w:type="pct"/>
            <w:vMerge/>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提供前置</w:t>
            </w:r>
            <w:r w:rsidRPr="00071F2E">
              <w:rPr>
                <w:rFonts w:ascii="宋体" w:eastAsia="宋体" w:hAnsi="宋体"/>
              </w:rPr>
              <w:t>USB</w:t>
            </w:r>
            <w:r w:rsidRPr="00071F2E">
              <w:rPr>
                <w:rFonts w:ascii="宋体" w:eastAsia="宋体" w:hAnsi="宋体" w:hint="eastAsia"/>
              </w:rPr>
              <w:t>口可连接手机管理服务器</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大数据支持功能</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支持OnePlatform服务型分布式计算平台，支持OneData 大数据分析探索可视化平台，与医院已有的大数据平台做到无缝融合，项目实施后提供验收支持报告。</w:t>
            </w:r>
          </w:p>
        </w:tc>
      </w:tr>
      <w:tr w:rsidR="00B52347" w:rsidRPr="00071F2E" w:rsidTr="009D2AAE">
        <w:trPr>
          <w:trHeight w:val="606"/>
          <w:jc w:val="center"/>
        </w:trPr>
        <w:tc>
          <w:tcPr>
            <w:tcW w:w="807" w:type="pct"/>
            <w:tcBorders>
              <w:top w:val="nil"/>
              <w:left w:val="single" w:sz="4" w:space="0" w:color="auto"/>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安全</w:t>
            </w:r>
          </w:p>
        </w:tc>
        <w:tc>
          <w:tcPr>
            <w:tcW w:w="4193" w:type="pct"/>
            <w:tcBorders>
              <w:top w:val="nil"/>
              <w:left w:val="nil"/>
              <w:bottom w:val="single" w:sz="4" w:space="0" w:color="auto"/>
              <w:right w:val="single" w:sz="4" w:space="0" w:color="auto"/>
            </w:tcBorders>
            <w:vAlign w:val="center"/>
          </w:tcPr>
          <w:p w:rsidR="00B52347" w:rsidRPr="00071F2E" w:rsidRDefault="00B52347" w:rsidP="00B52347">
            <w:pPr>
              <w:rPr>
                <w:rFonts w:ascii="宋体" w:eastAsia="宋体" w:hAnsi="宋体"/>
              </w:rPr>
            </w:pPr>
            <w:r w:rsidRPr="00071F2E">
              <w:rPr>
                <w:rFonts w:ascii="宋体" w:eastAsia="宋体" w:hAnsi="宋体" w:hint="eastAsia"/>
              </w:rPr>
              <w:t>信息技术产品安全评测证书</w:t>
            </w:r>
            <w:r w:rsidRPr="00071F2E">
              <w:rPr>
                <w:rFonts w:ascii="宋体" w:eastAsia="宋体" w:hAnsi="宋体"/>
              </w:rPr>
              <w:t xml:space="preserve"> </w:t>
            </w:r>
            <w:r w:rsidRPr="00071F2E">
              <w:rPr>
                <w:rFonts w:ascii="宋体" w:eastAsia="宋体" w:hAnsi="宋体" w:hint="eastAsia"/>
              </w:rPr>
              <w:t>不低于</w:t>
            </w:r>
            <w:r w:rsidRPr="00071F2E">
              <w:rPr>
                <w:rFonts w:ascii="宋体" w:eastAsia="宋体" w:hAnsi="宋体"/>
              </w:rPr>
              <w:t>EAL2</w:t>
            </w:r>
            <w:r w:rsidRPr="00071F2E">
              <w:rPr>
                <w:rFonts w:ascii="宋体" w:eastAsia="宋体" w:hAnsi="宋体" w:hint="eastAsia"/>
              </w:rPr>
              <w:t>级；</w:t>
            </w:r>
          </w:p>
        </w:tc>
      </w:tr>
    </w:tbl>
    <w:p w:rsidR="009D2AAE" w:rsidRPr="00071F2E" w:rsidRDefault="009D2AAE" w:rsidP="00B52347">
      <w:pPr>
        <w:rPr>
          <w:rFonts w:ascii="宋体" w:eastAsia="宋体" w:hAnsi="宋体"/>
          <w:b/>
        </w:rPr>
      </w:pPr>
      <w:bookmarkStart w:id="1" w:name="_Toc28627"/>
    </w:p>
    <w:p w:rsidR="00B52347" w:rsidRPr="00071F2E" w:rsidRDefault="00B52347" w:rsidP="00B52347">
      <w:pPr>
        <w:rPr>
          <w:rFonts w:ascii="宋体" w:eastAsia="宋体" w:hAnsi="宋体"/>
          <w:b/>
        </w:rPr>
      </w:pPr>
      <w:r w:rsidRPr="00071F2E">
        <w:rPr>
          <w:rFonts w:ascii="宋体" w:eastAsia="宋体" w:hAnsi="宋体" w:hint="eastAsia"/>
          <w:b/>
        </w:rPr>
        <w:t>2、虚拟化软件</w:t>
      </w:r>
      <w:bookmarkEnd w:id="1"/>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709"/>
        <w:gridCol w:w="1418"/>
        <w:gridCol w:w="7654"/>
      </w:tblGrid>
      <w:tr w:rsidR="00B52347" w:rsidRPr="00071F2E" w:rsidTr="00071F2E">
        <w:trPr>
          <w:trHeight w:val="660"/>
          <w:jc w:val="center"/>
        </w:trPr>
        <w:tc>
          <w:tcPr>
            <w:tcW w:w="562" w:type="dxa"/>
            <w:shd w:val="clear" w:color="auto" w:fill="BFBFBF"/>
            <w:vAlign w:val="center"/>
          </w:tcPr>
          <w:p w:rsidR="00B52347" w:rsidRPr="00071F2E" w:rsidRDefault="00B52347" w:rsidP="00B52347">
            <w:pPr>
              <w:rPr>
                <w:rFonts w:ascii="宋体" w:eastAsia="宋体" w:hAnsi="宋体"/>
                <w:b/>
                <w:bCs/>
              </w:rPr>
            </w:pPr>
            <w:r w:rsidRPr="00071F2E">
              <w:rPr>
                <w:rFonts w:ascii="宋体" w:eastAsia="宋体" w:hAnsi="宋体"/>
                <w:b/>
                <w:bCs/>
              </w:rPr>
              <w:lastRenderedPageBreak/>
              <w:t>序号</w:t>
            </w:r>
          </w:p>
        </w:tc>
        <w:tc>
          <w:tcPr>
            <w:tcW w:w="709" w:type="dxa"/>
            <w:shd w:val="clear" w:color="auto" w:fill="BFBFBF"/>
            <w:vAlign w:val="center"/>
          </w:tcPr>
          <w:p w:rsidR="00B52347" w:rsidRPr="00071F2E" w:rsidRDefault="00B52347" w:rsidP="00B52347">
            <w:pPr>
              <w:rPr>
                <w:rFonts w:ascii="宋体" w:eastAsia="宋体" w:hAnsi="宋体"/>
                <w:b/>
                <w:bCs/>
              </w:rPr>
            </w:pPr>
            <w:r w:rsidRPr="00071F2E">
              <w:rPr>
                <w:rFonts w:ascii="宋体" w:eastAsia="宋体" w:hAnsi="宋体"/>
                <w:b/>
                <w:bCs/>
              </w:rPr>
              <w:t>重要性</w:t>
            </w:r>
          </w:p>
        </w:tc>
        <w:tc>
          <w:tcPr>
            <w:tcW w:w="1418" w:type="dxa"/>
            <w:shd w:val="clear" w:color="auto" w:fill="BFBFBF"/>
            <w:tcMar>
              <w:top w:w="0" w:type="dxa"/>
              <w:left w:w="108" w:type="dxa"/>
              <w:bottom w:w="0" w:type="dxa"/>
              <w:right w:w="108" w:type="dxa"/>
            </w:tcMar>
            <w:vAlign w:val="center"/>
          </w:tcPr>
          <w:p w:rsidR="00B52347" w:rsidRPr="00071F2E" w:rsidRDefault="00B52347" w:rsidP="00B52347">
            <w:pPr>
              <w:rPr>
                <w:rFonts w:ascii="宋体" w:eastAsia="宋体" w:hAnsi="宋体"/>
                <w:b/>
                <w:bCs/>
              </w:rPr>
            </w:pPr>
            <w:r w:rsidRPr="00071F2E">
              <w:rPr>
                <w:rFonts w:ascii="宋体" w:eastAsia="宋体" w:hAnsi="宋体"/>
                <w:b/>
                <w:bCs/>
              </w:rPr>
              <w:t>指标项</w:t>
            </w:r>
          </w:p>
        </w:tc>
        <w:tc>
          <w:tcPr>
            <w:tcW w:w="7654" w:type="dxa"/>
            <w:shd w:val="clear" w:color="auto" w:fill="BFBFBF"/>
            <w:tcMar>
              <w:top w:w="0" w:type="dxa"/>
              <w:left w:w="108" w:type="dxa"/>
              <w:bottom w:w="0" w:type="dxa"/>
              <w:right w:w="108" w:type="dxa"/>
            </w:tcMar>
            <w:vAlign w:val="center"/>
          </w:tcPr>
          <w:p w:rsidR="00B52347" w:rsidRPr="00071F2E" w:rsidRDefault="00B52347" w:rsidP="00B52347">
            <w:pPr>
              <w:rPr>
                <w:rFonts w:ascii="宋体" w:eastAsia="宋体" w:hAnsi="宋体"/>
                <w:b/>
                <w:bCs/>
              </w:rPr>
            </w:pPr>
            <w:r w:rsidRPr="00071F2E">
              <w:rPr>
                <w:rFonts w:ascii="宋体" w:eastAsia="宋体" w:hAnsi="宋体"/>
                <w:b/>
                <w:bCs/>
              </w:rPr>
              <w:t>指标要求</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bCs/>
              </w:rPr>
              <w:t>基本参数</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bCs/>
              </w:rPr>
              <w:t>6套，通过在计算、存储、网络、可用性、安全和自动化等方面提供的一整套应用和基础架构服务，实现了一个完整、高效、安全、可靠的虚拟化平台。可实现对云计算中心的计算、存储、网络等资源的池化及管理。在计算方面，提供集群、主机、虚拟机、模板等资源对象的管理；在存储方面，提供不同存储类型的管理，通过存储池、虚拟磁盘等对象为计算资源提供存储服务；在网络方面，提供物理网络、虚拟网络、虚拟交换机等网络对象的管理。同时还提供资源监控、资源调度、性能分析、任务管理、高可用以及应用管理等特性，从而提高业务自动化水平，满足高可靠、高安全的业务需求。</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支持多路CPU虚拟化</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单虚拟机支持多路虚拟CPU（vSMP）技术，以满足高负载应用环境的要求。最多支持高达128核vCPU配置的超强虚拟机</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支持虚拟机的生命周期管理</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系统支持对虚拟机的生命周期管理，包含创建、分配、启动、停止、重启、控制台、迁移、快照、并且支持挂载ISO、光驱、USB设备等</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支持物理机虚拟化功能</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虚拟机可以实现物理机的全部功能，如具有自己的资源（内存、CPU、网卡、存储），可以指定单独的IP地址、MAC地址等。</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支持资源监控</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采用多个功能模块满足用户对性能监控的需求，系统提供对虚拟化环境、数据中心、集群、主机、虚拟机、存储、网络等资源统一进行监控，为安全运行提供绝对的保障，对于关键性的业务系统进行密切的监控，从而实现系统全方位的管理。</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支持虚拟机连接</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用户可以通过远程控制台访问并管理使用虚拟机。</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支持虚机隔离性</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 xml:space="preserve">虚拟机之间可以做到隔离保护，其中每一个虚拟机发生故障都不会影响同一个物理机上的其它虚拟机运行，每个虚拟机上的用户权限只限于本虚拟机之内，以保障系统平台的安全性。虚拟化平台可以内建标准虚拟交换机，实现虚拟机之间或虚拟机与物理机之间的网络调度，支持同一物理机上虚拟机之间的网络隔离(支持VLAN)。  </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支持虚机资源的调整</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支持虚拟机CPU、内存、磁盘、网卡的配置变更。</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支持操作系统兼容</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兼容现有市场上x86服务器上能够运行的主流操作系统，尤其包括以下操作系统：Windows XP、Windows Vista、Windows 2000、Windows 2003、Windows 2008、Windows 8</w:t>
            </w:r>
            <w:r w:rsidRPr="00071F2E">
              <w:rPr>
                <w:rFonts w:ascii="宋体" w:eastAsia="宋体" w:hAnsi="宋体" w:hint="eastAsia"/>
              </w:rPr>
              <w:cr/>
              <w:t>、Redhat Linux、Suse linux、Solaris x86、FreeBSD、Ubuntu、Debian、Mac OS等，虚拟机上的操作系统不进行任何修改即可运行。</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支持硬件兼容</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无硬件厂商锁定，支持现有市场上的主流x86服务器，包括IBM、HP、DELL、Cisco、NEC以及国内自主品牌服务器等。</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支持系统控制节点高可用</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虚拟化系统中CloudCenter是控制节点，支持对CloudCenter虚拟机整体的HA，包括数据库、消息队列、配置信息等，另外还支持本地备份还原。</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支持硬盘的高可用</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提供HA功能，当集群中的主机硬件或虚拟化软件发生故障时，该主机上的虚拟机可以在集群之内的其它主机上自动重启。当计算节点的单块硬盘拔出，不影响计算资源使用。</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支持网络的高可用</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提供HA功能，当集群中的主机硬件或虚拟化软件发生故障时，该主机上的虚拟机可以在集群之内的其它主机上自动重启。当计算节点的网线断开，不影响计算资源使用。</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支持物理节点高可用</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提供HA功能，当集群中的主机硬件或虚拟化软件发生故障时，该主机上的虚拟机可以在集群之内的其它主机上自动重启。当计算节点故障不影响计算资源使用。</w:t>
            </w:r>
          </w:p>
        </w:tc>
      </w:tr>
      <w:tr w:rsidR="00B52347" w:rsidRPr="00071F2E" w:rsidTr="00071F2E">
        <w:trPr>
          <w:trHeight w:val="811"/>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支持虚拟机高可用</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提供HA功能，当集群中的主机硬件或虚拟化软件发生故障时，该主机上的虚拟机可以在集群之内的其它主机上自动重启。当虚拟机在假死及蓝屏等状态下实现自</w:t>
            </w:r>
            <w:r w:rsidRPr="00071F2E">
              <w:rPr>
                <w:rFonts w:ascii="宋体" w:eastAsia="宋体" w:hAnsi="宋体" w:hint="eastAsia"/>
              </w:rPr>
              <w:lastRenderedPageBreak/>
              <w:t>动重启。</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支持数据的安全</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可以实现基于LUN或vmdk等独立于磁盘阵列的虚拟机级别的复制,可实现实时异地机房内，跨机架级别）副本，具备完善的数据存储安全保障机制。</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支持虚机安全策略</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支持独立的安全防火墙策略;支持内嵌于虚拟化平台软件(Hypervisor)的逻辑网络及安全构件，包含建立逻辑交换机 (Logical Switch)、逻辑路由器(Logical Router)、逻辑防火墙(Logical Firewall)等虚拟网络环境功能，各逻辑交换机、路由器、防火墙功能需分散至各虚拟化平台软件所在的服务器上执行。提供虚拟机系统的虚拟防火墙策略</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具备多重认证访问机制</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支持单点登录，用户只需登录一次，无需进一步的身份验证即可访问控制台并对集群进行监控与管理。支持LDAP和AD域整合，域用户可以访问控制台，由AD来处理用户身份验证。</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支持虚拟机删除</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在删除虚拟机，提供完全删除和保留磁盘两种模式，以保证虚拟机数据文件的不丢失。</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承诺业务可审查性</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支持用户在必要的条件下,按用户要求由于合规或是安全取证调查等原因可以 提供相关的信息。</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具备代码安全性</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提供防病毒和防恶意软件解决方案，可以与第三方杀毒软件或安全软件融合，通过代码漏洞和后门扫描机制，无需在虚拟机内安装代理即可保护虚拟机，实现虚拟化环境下的安全防范。</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具备扩展性支持</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支持在虚拟服务器之间部署高可用性、负载均衡、高性能运算等高端应用。</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支持资源池的扩展</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根据用户需求，可增加计算节点，能够即时扩展资源池，无资源池容量限制；支持通过资源池进行委派资源的控制权，让不同的用户/用户组使用不同的资源；可以创建多个子资源池作为某个资源池的直接子级，并对它们进行配置。然后便可向其他用户或用户组委派对资源池的控制权。</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支持平台的扩展</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支持与物理网络或其它异构云平台网络的连接；云平台包括VMware虚拟化、Cloudview SVM Edition，并提供VIO组件实现对KVM、Xen、Hyper-v、Powervm虚拟化技术的统一对接管理支持平台的扩展。</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支持虚拟化迁移</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通过平台提供的迁移工具，可以实现虚拟机迁移到其它主流通用虚拟化平台（KVM/VMWARE/XEN）上。其他支持虚拟机的在线迁移功能，无论有无共享存储，都可以在不中断用户使用和不丢失服务的情况下在服务器之间实时迁移虚拟机，保障业务连续性。支持跨分布式交换机、数据中心虚拟机在线复制、迁移，可实现远距离无中断实时迁移工作负载。</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具备开放的API接口</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虚拟化管理平台提供API、SDK等接口，可以与第三方管理软件结合或二次开发。</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支持虚机管理</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系统支持对虚拟机的生命周期管理，包含创建、分配、启动、停止、重启、控制台、迁移、快照、挂载ISO、光驱、USB设备等。提供统一的图形界面管理软件，可以在一个地点完成所有虚拟机的日常管理工作。</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支持虚机监控</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对不同虚拟机操作系统的监控，包括CPU使用情况，CPU频率，CPU使用率，磁盘使用率，磁盘速率，磁盘请求数量，虚拟内存交换速率，内存使用率，网络使用率，网络速率，磁盘已用空间，磁盘剩余空间，磁盘总容量，磁盘文件类型等。</w:t>
            </w:r>
          </w:p>
        </w:tc>
      </w:tr>
      <w:tr w:rsidR="00B52347" w:rsidRPr="00071F2E" w:rsidTr="00071F2E">
        <w:trPr>
          <w:trHeight w:val="2038"/>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支持虚拟资源监控</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通过CloudCenter管理软件支持对不同虚拟机操作系统的监控，包括CPU使用情况，CPU频率，CPU使用率，磁盘使用率，磁盘速率，磁盘请求数量，虚拟内存交换速率，内存使用率，网络使用率，网络速率，磁盘已用空间，磁盘剩余空间，磁盘总容量，磁盘文件类型等。能够提供物理服务器或虚拟机的CPU、网络、 磁盘使用率等指标的实时数据统计，并能反映目前各物理服务器、虚拟机的资源瓶颈。</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支持物理资源监控</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通过CloudCenter管理软件支持对物理机的CPU，内存，磁盘，网络，状态进行监控采集。能够提供物理服务器或虚拟机的CPU、网络、 磁盘使用率等指标的实时数据统计，并能反映目前各物理服务器、虚拟机的资源瓶颈。</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支持日志收集</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通过管理软件系统可以记录重大配置更改以及发起这些更改的管理员的日志，可以导出日志以进行事件跟踪。</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支持可靠内存技术</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可以将关键的组件放置在受支持硬件上，被确定为“可靠”的内存区域中，避免其受到无法纠正的内存错误的影响。</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提供热添加CPU，磁盘和内存的功能</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无需中断或停机即可根据需要向虚拟机添加CPU，磁盘、网卡和内存。</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提供自动化部署能力</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服务器无需安装虚拟化软件，即可实现主机的虚拟化软件运行，并通过虚拟化管理平台统一管理。</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提供虚拟机的存储在线迁移功能</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无需中断或停机即可将正在运行的虚拟机从一个存储位置实时迁移到另一个存储位置，支持跨不同存储类型以及不同厂商存储产品之间进行在线迁移。</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提供容错机制</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可以保证运行虚拟机的主机发生故障时，虚拟机会自动触发透明故障切换，同时不会引起任何数据丢失或停机。支持不少于2个虚拟CPU的工作负载容错功能。</w:t>
            </w:r>
          </w:p>
        </w:tc>
      </w:tr>
      <w:tr w:rsidR="00B52347" w:rsidRPr="00071F2E" w:rsidTr="00071F2E">
        <w:trPr>
          <w:trHeight w:val="20"/>
          <w:jc w:val="center"/>
        </w:trPr>
        <w:tc>
          <w:tcPr>
            <w:tcW w:w="562" w:type="dxa"/>
            <w:vAlign w:val="center"/>
          </w:tcPr>
          <w:p w:rsidR="00B52347" w:rsidRPr="00071F2E" w:rsidRDefault="00B52347" w:rsidP="00B52347">
            <w:pPr>
              <w:numPr>
                <w:ilvl w:val="0"/>
                <w:numId w:val="1"/>
              </w:numPr>
              <w:rPr>
                <w:rFonts w:ascii="宋体" w:eastAsia="宋体" w:hAnsi="宋体"/>
                <w:bCs/>
              </w:rPr>
            </w:pPr>
          </w:p>
        </w:tc>
        <w:tc>
          <w:tcPr>
            <w:tcW w:w="709"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1418"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具备计费报表</w:t>
            </w:r>
          </w:p>
        </w:tc>
        <w:tc>
          <w:tcPr>
            <w:tcW w:w="7654"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支持计量功能，可根据时间、资源类型等纬度出具使用报表，根据不同帐号或部门出具计量报表。</w:t>
            </w:r>
          </w:p>
        </w:tc>
      </w:tr>
    </w:tbl>
    <w:p w:rsidR="00B52347" w:rsidRPr="00071F2E" w:rsidRDefault="00B52347" w:rsidP="00B52347">
      <w:pPr>
        <w:jc w:val="left"/>
        <w:rPr>
          <w:rFonts w:ascii="宋体" w:eastAsia="宋体" w:hAnsi="宋体"/>
        </w:rPr>
      </w:pPr>
      <w:bookmarkStart w:id="2" w:name="_Toc7840"/>
    </w:p>
    <w:p w:rsidR="00B52347" w:rsidRPr="00071F2E" w:rsidRDefault="00B52347" w:rsidP="00B52347">
      <w:pPr>
        <w:jc w:val="left"/>
        <w:rPr>
          <w:rFonts w:ascii="宋体" w:eastAsia="宋体" w:hAnsi="宋体"/>
          <w:b/>
        </w:rPr>
      </w:pPr>
      <w:r w:rsidRPr="00071F2E">
        <w:rPr>
          <w:rFonts w:ascii="宋体" w:eastAsia="宋体" w:hAnsi="宋体" w:hint="eastAsia"/>
        </w:rPr>
        <w:t>3、</w:t>
      </w:r>
      <w:r w:rsidRPr="00071F2E">
        <w:rPr>
          <w:rFonts w:ascii="宋体" w:eastAsia="宋体" w:hAnsi="宋体" w:hint="eastAsia"/>
          <w:b/>
        </w:rPr>
        <w:t>虚拟化管理平台软件</w:t>
      </w:r>
      <w:bookmarkEnd w:id="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851"/>
        <w:gridCol w:w="2121"/>
        <w:gridCol w:w="6237"/>
      </w:tblGrid>
      <w:tr w:rsidR="00B52347" w:rsidRPr="00071F2E" w:rsidTr="00B52347">
        <w:trPr>
          <w:trHeight w:val="660"/>
          <w:jc w:val="center"/>
        </w:trPr>
        <w:tc>
          <w:tcPr>
            <w:tcW w:w="851" w:type="dxa"/>
            <w:shd w:val="clear" w:color="auto" w:fill="BFBFBF"/>
            <w:vAlign w:val="center"/>
          </w:tcPr>
          <w:p w:rsidR="00B52347" w:rsidRPr="00071F2E" w:rsidRDefault="00B52347" w:rsidP="00B52347">
            <w:pPr>
              <w:jc w:val="left"/>
              <w:rPr>
                <w:rFonts w:ascii="宋体" w:eastAsia="宋体" w:hAnsi="宋体"/>
                <w:b/>
                <w:bCs/>
              </w:rPr>
            </w:pPr>
            <w:r w:rsidRPr="00071F2E">
              <w:rPr>
                <w:rFonts w:ascii="宋体" w:eastAsia="宋体" w:hAnsi="宋体"/>
                <w:b/>
                <w:bCs/>
              </w:rPr>
              <w:t>序号</w:t>
            </w:r>
          </w:p>
        </w:tc>
        <w:tc>
          <w:tcPr>
            <w:tcW w:w="851" w:type="dxa"/>
            <w:shd w:val="clear" w:color="auto" w:fill="BFBFBF"/>
            <w:vAlign w:val="center"/>
          </w:tcPr>
          <w:p w:rsidR="00B52347" w:rsidRPr="00071F2E" w:rsidRDefault="00B52347" w:rsidP="00B52347">
            <w:pPr>
              <w:rPr>
                <w:rFonts w:ascii="宋体" w:eastAsia="宋体" w:hAnsi="宋体"/>
                <w:b/>
                <w:bCs/>
              </w:rPr>
            </w:pPr>
            <w:r w:rsidRPr="00071F2E">
              <w:rPr>
                <w:rFonts w:ascii="宋体" w:eastAsia="宋体" w:hAnsi="宋体"/>
                <w:b/>
                <w:bCs/>
              </w:rPr>
              <w:t>重要性</w:t>
            </w:r>
          </w:p>
        </w:tc>
        <w:tc>
          <w:tcPr>
            <w:tcW w:w="2121" w:type="dxa"/>
            <w:shd w:val="clear" w:color="auto" w:fill="BFBFBF"/>
            <w:tcMar>
              <w:top w:w="0" w:type="dxa"/>
              <w:left w:w="108" w:type="dxa"/>
              <w:bottom w:w="0" w:type="dxa"/>
              <w:right w:w="108" w:type="dxa"/>
            </w:tcMar>
            <w:vAlign w:val="center"/>
          </w:tcPr>
          <w:p w:rsidR="00B52347" w:rsidRPr="00071F2E" w:rsidRDefault="00B52347" w:rsidP="00B52347">
            <w:pPr>
              <w:rPr>
                <w:rFonts w:ascii="宋体" w:eastAsia="宋体" w:hAnsi="宋体"/>
                <w:b/>
                <w:bCs/>
              </w:rPr>
            </w:pPr>
            <w:r w:rsidRPr="00071F2E">
              <w:rPr>
                <w:rFonts w:ascii="宋体" w:eastAsia="宋体" w:hAnsi="宋体"/>
                <w:b/>
                <w:bCs/>
              </w:rPr>
              <w:t>指标项</w:t>
            </w:r>
          </w:p>
        </w:tc>
        <w:tc>
          <w:tcPr>
            <w:tcW w:w="6237" w:type="dxa"/>
            <w:shd w:val="clear" w:color="auto" w:fill="BFBFBF"/>
            <w:tcMar>
              <w:top w:w="0" w:type="dxa"/>
              <w:left w:w="108" w:type="dxa"/>
              <w:bottom w:w="0" w:type="dxa"/>
              <w:right w:w="108" w:type="dxa"/>
            </w:tcMar>
            <w:vAlign w:val="center"/>
          </w:tcPr>
          <w:p w:rsidR="00B52347" w:rsidRPr="00071F2E" w:rsidRDefault="00B52347" w:rsidP="00B52347">
            <w:pPr>
              <w:rPr>
                <w:rFonts w:ascii="宋体" w:eastAsia="宋体" w:hAnsi="宋体"/>
                <w:b/>
                <w:bCs/>
              </w:rPr>
            </w:pPr>
            <w:r w:rsidRPr="00071F2E">
              <w:rPr>
                <w:rFonts w:ascii="宋体" w:eastAsia="宋体" w:hAnsi="宋体"/>
                <w:b/>
                <w:bCs/>
              </w:rPr>
              <w:t>指标要求</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bCs/>
              </w:rPr>
              <w:t>基本参数</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bCs/>
              </w:rPr>
              <w:t>1套，提供从应用到基础架构的智能运维，以规划、管理和扩展SDDC和多种虚拟化、云环境部署。可以对系统环境整体不同资源对象进行性能监控，并提供相对应的告警，对象包含数据中心、集群、主机、资源池、虚拟机等，指标包含CPU、内存、存储、网络等。对关键指标进行KPI分析，配合不同的颜色标示，清晰的展现系统性能状态，并以直观的图形方式（如仪表盘、面板、大屏展示等）展示系统架构的运行状态、健康状况、风险和能效情况。显示监控中的环境是否存在性能风险，以及过去一段时间超过效能临界值的时间占总时间多少比例。</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支持虚拟机管理</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系统支持对虚拟机的生命周期管理，包含创建、分配、启动、停止、重启、控制台、迁移、快照、挂载ISO、光驱、USB设备等。</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支持快照管理</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可以为虚拟机创建一个或多个快照来保存虚拟机的基于时间点的运行状况和数据，支持创建快照，恢复快照，删除快照等操作。</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支持租户管理</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支持多租户的组织管理，管理员可创建租户，管理租户，每个租户有自己的网络，不同租户间的网络及业务虚拟机保证网络隔离。</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提供数据中心物理资源整合成虚拟数据中心</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管理员可根据需要对数据中心的物理资源进行划分，满足不同业务对物理资源的差异化需求。</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支持虚拟机使用效率统计</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支持对一段时间内，虚拟机资源使用效率的统计，包含CPU使用效率统计，内存使用效率统计，存储使用效率统计等。相关报表可通过邮件定时发给指定人员。</w:t>
            </w:r>
          </w:p>
        </w:tc>
      </w:tr>
      <w:tr w:rsidR="00B52347" w:rsidRPr="00071F2E" w:rsidTr="00071F2E">
        <w:trPr>
          <w:trHeight w:val="1228"/>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提供丰富多样的监控指标</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bCs/>
              </w:rPr>
            </w:pPr>
            <w:r w:rsidRPr="00071F2E">
              <w:rPr>
                <w:rFonts w:ascii="宋体" w:eastAsia="宋体" w:hAnsi="宋体" w:hint="eastAsia"/>
                <w:bCs/>
              </w:rPr>
              <w:t>包含CPU、内存、存储、网络等。展示集群中物理机、虚拟机的数量，物理机、虚拟机的CPU平均使用率、内存平均使用率、磁盘I/O平均速率、网络I/O平均速率等，展现资源使用TOP排行情况。</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支持丰富多样的资源隔离技术</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包括基于用户访问权限控制和虚拟网络隔离技术等，使每个租户拥有独立的云资源，实现多租户环境下的安全性和可靠性。</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提供对应用模板的管理</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管理员可以根据用户需要，自定义应用模板的管理、发布和下架。</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提供用户及资产的全生命周期管理</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支持用户、用户组的创建、修改、删除；支持虚拟机创建、启动、关闭、重启、修改、分配、回收、销毁等操作。</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具有智能的电源管理功能</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可以持续地优化每个集群中的服务器功耗，根据集群内服务器的负载状况对物理主机自行下电和加电，更好地支持绿色环保节能减排的政策。</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提供容错机制</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可以保证运行虚拟机的主机发生故障时，虚拟机会自动触发透明故障切换，同时不会引起任何数据丢失或停机。支持不少于 4个虚拟 CPU的工作负载容错功能。</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提供高效的内存调度与保护机制</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能够实现内存的过量使用，以此保证云平台不会被暂时的物理内存耗尽而崩溃，同时实现虚拟内存可以超过物理内存，提供如透明页面共享，内存压缩，主机缓存交换技术等，其中，内存压缩，缓存交换。</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提供对虚拟机和磁盘数据的静态加密功能</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虚拟机在线迁移过程中可以对虚拟机和磁盘数据进行加密。支持UEFI安全启动功能。</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可以内建分布式虚拟交换机</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每个分布式虚拟交换机可以管理至少2000台虚拟主机。每台主机的虚拟网络交换机的端口总数至少可以达到4096个。</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支持在组织内部进一步划分子组织</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将组织内人员和资产放入项目组中，使项目组成员可对项目组中的物理主机、虚拟机等资源进行共享和使用。</w:t>
            </w:r>
          </w:p>
        </w:tc>
      </w:tr>
      <w:tr w:rsidR="00B52347" w:rsidRPr="00071F2E" w:rsidTr="00B52347">
        <w:trPr>
          <w:trHeight w:val="1002"/>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支持基于SNMP、IPMI等多种不同监控协议</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可实现对物理主机进行监控、电源管理等功能，实现IT基础设施的统一管理。</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支持以大屏监控拓扑分布的方式</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展示当前云平台资源的规模、分布及状态信息，全屏展示数据中心的总体概要信息。</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支持基于虚拟机的监控报表</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可以生成虚拟机CPU、内存、磁盘、网络、运行时长的报表，并可以以天、周、月、年为单位或自定义时间范围生成统计及趋势报表。</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支持虚拟机生命周期管理</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系统支持对虚拟机的生命周期管理，包含创建、分配、启动、停止、重启、控制台、迁移、快照、挂载ISO、光驱、USB设备等。</w:t>
            </w:r>
          </w:p>
        </w:tc>
      </w:tr>
      <w:tr w:rsidR="00B52347" w:rsidRPr="00071F2E" w:rsidTr="00B52347">
        <w:trPr>
          <w:trHeight w:val="20"/>
          <w:jc w:val="center"/>
        </w:trPr>
        <w:tc>
          <w:tcPr>
            <w:tcW w:w="851" w:type="dxa"/>
            <w:vAlign w:val="center"/>
          </w:tcPr>
          <w:p w:rsidR="00B52347" w:rsidRPr="00071F2E" w:rsidRDefault="00B52347" w:rsidP="00B52347">
            <w:pPr>
              <w:numPr>
                <w:ilvl w:val="0"/>
                <w:numId w:val="1"/>
              </w:numPr>
              <w:rPr>
                <w:rFonts w:ascii="宋体" w:eastAsia="宋体" w:hAnsi="宋体"/>
                <w:bCs/>
              </w:rPr>
            </w:pPr>
          </w:p>
        </w:tc>
        <w:tc>
          <w:tcPr>
            <w:tcW w:w="851" w:type="dxa"/>
            <w:vAlign w:val="center"/>
          </w:tcPr>
          <w:p w:rsidR="00B52347" w:rsidRPr="00071F2E" w:rsidRDefault="00B52347" w:rsidP="00B52347">
            <w:pPr>
              <w:rPr>
                <w:rFonts w:ascii="宋体" w:eastAsia="宋体" w:hAnsi="宋体"/>
                <w:bCs/>
              </w:rPr>
            </w:pPr>
            <w:r w:rsidRPr="00071F2E">
              <w:rPr>
                <w:rFonts w:ascii="宋体" w:eastAsia="宋体" w:hAnsi="宋体" w:hint="eastAsia"/>
                <w:bCs/>
              </w:rPr>
              <w:t>*</w:t>
            </w:r>
          </w:p>
        </w:tc>
        <w:tc>
          <w:tcPr>
            <w:tcW w:w="2121"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支持批量创建虚拟机</w:t>
            </w:r>
          </w:p>
        </w:tc>
        <w:tc>
          <w:tcPr>
            <w:tcW w:w="6237" w:type="dxa"/>
            <w:tcMar>
              <w:top w:w="0" w:type="dxa"/>
              <w:left w:w="108" w:type="dxa"/>
              <w:bottom w:w="0" w:type="dxa"/>
              <w:right w:w="108" w:type="dxa"/>
            </w:tcMar>
            <w:vAlign w:val="center"/>
          </w:tcPr>
          <w:p w:rsidR="00B52347" w:rsidRPr="00071F2E" w:rsidRDefault="00B52347" w:rsidP="00B52347">
            <w:pPr>
              <w:rPr>
                <w:rFonts w:ascii="宋体" w:eastAsia="宋体" w:hAnsi="宋体"/>
              </w:rPr>
            </w:pPr>
            <w:r w:rsidRPr="00071F2E">
              <w:rPr>
                <w:rFonts w:ascii="宋体" w:eastAsia="宋体" w:hAnsi="宋体" w:hint="eastAsia"/>
              </w:rPr>
              <w:t>用户可以通过系统中模板管理页面，选择模板进行批量创建虚拟机，支持将虚拟机转换、克隆为模板，支持虚拟机模板导入，通过虚拟机模板可以创建虚拟机；支持对虚拟机模板的查看、发布及管理支持PowerCli大批量部署。</w:t>
            </w:r>
          </w:p>
        </w:tc>
      </w:tr>
    </w:tbl>
    <w:p w:rsidR="00B52347" w:rsidRPr="00071F2E" w:rsidRDefault="00B52347" w:rsidP="00B52347">
      <w:pPr>
        <w:rPr>
          <w:rFonts w:ascii="宋体" w:eastAsia="宋体" w:hAnsi="宋体"/>
        </w:rPr>
      </w:pPr>
    </w:p>
    <w:p w:rsidR="00B52347" w:rsidRPr="00071F2E" w:rsidRDefault="00B52347" w:rsidP="00B52347">
      <w:pPr>
        <w:rPr>
          <w:rFonts w:ascii="宋体" w:eastAsia="宋体" w:hAnsi="宋体"/>
          <w:b/>
        </w:rPr>
      </w:pPr>
      <w:bookmarkStart w:id="3" w:name="_Toc30042"/>
      <w:r w:rsidRPr="00071F2E">
        <w:rPr>
          <w:rFonts w:ascii="宋体" w:eastAsia="宋体" w:hAnsi="宋体" w:hint="eastAsia"/>
          <w:b/>
        </w:rPr>
        <w:t>4、新增存储</w:t>
      </w:r>
      <w:bookmarkEnd w:id="3"/>
    </w:p>
    <w:tbl>
      <w:tblPr>
        <w:tblW w:w="1005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307"/>
        <w:gridCol w:w="4210"/>
        <w:gridCol w:w="850"/>
        <w:gridCol w:w="2757"/>
      </w:tblGrid>
      <w:tr w:rsidR="00B52347" w:rsidRPr="00071F2E" w:rsidTr="00B52347">
        <w:trPr>
          <w:trHeight w:val="476"/>
        </w:trPr>
        <w:tc>
          <w:tcPr>
            <w:tcW w:w="930"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序号</w:t>
            </w:r>
          </w:p>
        </w:tc>
        <w:tc>
          <w:tcPr>
            <w:tcW w:w="1307"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设备</w:t>
            </w:r>
          </w:p>
        </w:tc>
        <w:tc>
          <w:tcPr>
            <w:tcW w:w="4210"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性能</w:t>
            </w:r>
          </w:p>
        </w:tc>
        <w:tc>
          <w:tcPr>
            <w:tcW w:w="850"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数量</w:t>
            </w:r>
          </w:p>
        </w:tc>
        <w:tc>
          <w:tcPr>
            <w:tcW w:w="2757"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备注</w:t>
            </w:r>
          </w:p>
        </w:tc>
      </w:tr>
      <w:tr w:rsidR="00B52347" w:rsidRPr="00071F2E" w:rsidTr="00B52347">
        <w:trPr>
          <w:trHeight w:val="1451"/>
        </w:trPr>
        <w:tc>
          <w:tcPr>
            <w:tcW w:w="930" w:type="dxa"/>
            <w:vAlign w:val="center"/>
          </w:tcPr>
          <w:p w:rsidR="00B52347" w:rsidRPr="00071F2E" w:rsidRDefault="00B52347" w:rsidP="00B52347">
            <w:pPr>
              <w:rPr>
                <w:rFonts w:ascii="宋体" w:eastAsia="宋体" w:hAnsi="宋体"/>
              </w:rPr>
            </w:pPr>
            <w:r w:rsidRPr="00071F2E">
              <w:rPr>
                <w:rFonts w:ascii="宋体" w:eastAsia="宋体" w:hAnsi="宋体"/>
              </w:rPr>
              <w:t>1</w:t>
            </w:r>
          </w:p>
        </w:tc>
        <w:tc>
          <w:tcPr>
            <w:tcW w:w="1307" w:type="dxa"/>
            <w:vAlign w:val="center"/>
          </w:tcPr>
          <w:p w:rsidR="00B52347" w:rsidRPr="00071F2E" w:rsidRDefault="00B52347" w:rsidP="00B52347">
            <w:pPr>
              <w:rPr>
                <w:rFonts w:ascii="宋体" w:eastAsia="宋体" w:hAnsi="宋体"/>
              </w:rPr>
            </w:pPr>
            <w:r w:rsidRPr="00071F2E">
              <w:rPr>
                <w:rFonts w:ascii="宋体" w:eastAsia="宋体" w:hAnsi="宋体" w:hint="eastAsia"/>
              </w:rPr>
              <w:t>磁盘阵列</w:t>
            </w:r>
          </w:p>
        </w:tc>
        <w:tc>
          <w:tcPr>
            <w:tcW w:w="4210" w:type="dxa"/>
            <w:vAlign w:val="center"/>
          </w:tcPr>
          <w:p w:rsidR="00B52347" w:rsidRPr="00071F2E" w:rsidRDefault="00B52347" w:rsidP="00B52347">
            <w:pPr>
              <w:rPr>
                <w:rFonts w:ascii="宋体" w:eastAsia="宋体" w:hAnsi="宋体"/>
              </w:rPr>
            </w:pPr>
            <w:r w:rsidRPr="00071F2E">
              <w:rPr>
                <w:rFonts w:ascii="宋体" w:eastAsia="宋体" w:hAnsi="宋体" w:hint="eastAsia"/>
              </w:rPr>
              <w:t>控制器数量 2/硬盘转速 10K/硬盘数量 12/混插功能 支持/接口类型 16GB FC/支持 ONTAP 9.4/支持协议 FC、iSCSI、NFS、pNFS、SMB、S3/支持热插拔</w:t>
            </w:r>
          </w:p>
        </w:tc>
        <w:tc>
          <w:tcPr>
            <w:tcW w:w="850" w:type="dxa"/>
            <w:vAlign w:val="center"/>
          </w:tcPr>
          <w:p w:rsidR="00B52347" w:rsidRPr="00071F2E" w:rsidRDefault="00B52347" w:rsidP="00B52347">
            <w:pPr>
              <w:rPr>
                <w:rFonts w:ascii="宋体" w:eastAsia="宋体" w:hAnsi="宋体"/>
              </w:rPr>
            </w:pPr>
            <w:r w:rsidRPr="00071F2E">
              <w:rPr>
                <w:rFonts w:ascii="宋体" w:eastAsia="宋体" w:hAnsi="宋体" w:hint="eastAsia"/>
              </w:rPr>
              <w:t>1</w:t>
            </w:r>
          </w:p>
        </w:tc>
        <w:tc>
          <w:tcPr>
            <w:tcW w:w="2757" w:type="dxa"/>
            <w:vMerge w:val="restart"/>
            <w:vAlign w:val="center"/>
          </w:tcPr>
          <w:p w:rsidR="00B52347" w:rsidRPr="00071F2E" w:rsidRDefault="00B52347" w:rsidP="00B52347">
            <w:pPr>
              <w:rPr>
                <w:rFonts w:ascii="宋体" w:eastAsia="宋体" w:hAnsi="宋体"/>
              </w:rPr>
            </w:pPr>
            <w:r w:rsidRPr="00071F2E">
              <w:rPr>
                <w:rFonts w:ascii="宋体" w:eastAsia="宋体" w:hAnsi="宋体" w:hint="eastAsia"/>
              </w:rPr>
              <w:t>国产，支持Data in One 即插即用型异构数据融合平台</w:t>
            </w:r>
          </w:p>
        </w:tc>
      </w:tr>
      <w:tr w:rsidR="00B52347" w:rsidRPr="00071F2E" w:rsidTr="00B52347">
        <w:trPr>
          <w:trHeight w:val="848"/>
        </w:trPr>
        <w:tc>
          <w:tcPr>
            <w:tcW w:w="930" w:type="dxa"/>
            <w:vAlign w:val="center"/>
          </w:tcPr>
          <w:p w:rsidR="00B52347" w:rsidRPr="00071F2E" w:rsidRDefault="00B52347" w:rsidP="00B52347">
            <w:pPr>
              <w:rPr>
                <w:rFonts w:ascii="宋体" w:eastAsia="宋体" w:hAnsi="宋体"/>
              </w:rPr>
            </w:pPr>
            <w:r w:rsidRPr="00071F2E">
              <w:rPr>
                <w:rFonts w:ascii="宋体" w:eastAsia="宋体" w:hAnsi="宋体"/>
              </w:rPr>
              <w:t>2</w:t>
            </w:r>
          </w:p>
        </w:tc>
        <w:tc>
          <w:tcPr>
            <w:tcW w:w="1307" w:type="dxa"/>
            <w:vAlign w:val="center"/>
          </w:tcPr>
          <w:p w:rsidR="00B52347" w:rsidRPr="00071F2E" w:rsidRDefault="00B52347" w:rsidP="00B52347">
            <w:pPr>
              <w:rPr>
                <w:rFonts w:ascii="宋体" w:eastAsia="宋体" w:hAnsi="宋体"/>
              </w:rPr>
            </w:pPr>
            <w:r w:rsidRPr="00071F2E">
              <w:rPr>
                <w:rFonts w:ascii="宋体" w:eastAsia="宋体" w:hAnsi="宋体" w:hint="eastAsia"/>
              </w:rPr>
              <w:t>硬盘</w:t>
            </w:r>
          </w:p>
        </w:tc>
        <w:tc>
          <w:tcPr>
            <w:tcW w:w="4210" w:type="dxa"/>
            <w:vAlign w:val="center"/>
          </w:tcPr>
          <w:p w:rsidR="00B52347" w:rsidRPr="00071F2E" w:rsidRDefault="00B52347" w:rsidP="00B52347">
            <w:pPr>
              <w:rPr>
                <w:rFonts w:ascii="宋体" w:eastAsia="宋体" w:hAnsi="宋体"/>
              </w:rPr>
            </w:pPr>
            <w:r w:rsidRPr="00071F2E">
              <w:rPr>
                <w:rFonts w:ascii="宋体" w:eastAsia="宋体" w:hAnsi="宋体" w:hint="eastAsia"/>
              </w:rPr>
              <w:t xml:space="preserve"> 1.8TB 10K 2.5" HDD </w:t>
            </w:r>
          </w:p>
        </w:tc>
        <w:tc>
          <w:tcPr>
            <w:tcW w:w="850" w:type="dxa"/>
            <w:vAlign w:val="center"/>
          </w:tcPr>
          <w:p w:rsidR="00B52347" w:rsidRPr="00071F2E" w:rsidRDefault="00B52347" w:rsidP="00B52347">
            <w:pPr>
              <w:rPr>
                <w:rFonts w:ascii="宋体" w:eastAsia="宋体" w:hAnsi="宋体"/>
              </w:rPr>
            </w:pPr>
            <w:r w:rsidRPr="00071F2E">
              <w:rPr>
                <w:rFonts w:ascii="宋体" w:eastAsia="宋体" w:hAnsi="宋体" w:hint="eastAsia"/>
              </w:rPr>
              <w:t>12</w:t>
            </w:r>
          </w:p>
        </w:tc>
        <w:tc>
          <w:tcPr>
            <w:tcW w:w="2757" w:type="dxa"/>
            <w:vMerge/>
            <w:vAlign w:val="center"/>
          </w:tcPr>
          <w:p w:rsidR="00B52347" w:rsidRPr="00071F2E" w:rsidRDefault="00B52347" w:rsidP="00B52347">
            <w:pPr>
              <w:rPr>
                <w:rFonts w:ascii="宋体" w:eastAsia="宋体" w:hAnsi="宋体"/>
              </w:rPr>
            </w:pPr>
          </w:p>
        </w:tc>
      </w:tr>
    </w:tbl>
    <w:p w:rsidR="00071F2E" w:rsidRDefault="00071F2E" w:rsidP="00B52347">
      <w:pPr>
        <w:rPr>
          <w:rFonts w:ascii="宋体" w:eastAsia="宋体" w:hAnsi="宋体"/>
          <w:b/>
        </w:rPr>
      </w:pPr>
      <w:bookmarkStart w:id="4" w:name="_Toc16380"/>
    </w:p>
    <w:p w:rsidR="00071F2E" w:rsidRDefault="00071F2E" w:rsidP="00B52347">
      <w:pPr>
        <w:rPr>
          <w:rFonts w:ascii="宋体" w:eastAsia="宋体" w:hAnsi="宋体"/>
          <w:b/>
        </w:rPr>
      </w:pPr>
    </w:p>
    <w:p w:rsidR="00B52347" w:rsidRPr="00071F2E" w:rsidRDefault="00B52347" w:rsidP="00B52347">
      <w:pPr>
        <w:rPr>
          <w:rFonts w:ascii="宋体" w:eastAsia="宋体" w:hAnsi="宋体"/>
          <w:b/>
        </w:rPr>
      </w:pPr>
      <w:bookmarkStart w:id="5" w:name="_GoBack"/>
      <w:bookmarkEnd w:id="5"/>
      <w:r w:rsidRPr="00071F2E">
        <w:rPr>
          <w:rFonts w:ascii="宋体" w:eastAsia="宋体" w:hAnsi="宋体" w:hint="eastAsia"/>
          <w:b/>
        </w:rPr>
        <w:lastRenderedPageBreak/>
        <w:t>5、光交换机</w:t>
      </w:r>
      <w:bookmarkEnd w:id="4"/>
    </w:p>
    <w:tbl>
      <w:tblPr>
        <w:tblW w:w="9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5818"/>
        <w:gridCol w:w="1810"/>
      </w:tblGrid>
      <w:tr w:rsidR="00B52347" w:rsidRPr="00071F2E" w:rsidTr="00B52347">
        <w:trPr>
          <w:trHeight w:val="817"/>
        </w:trPr>
        <w:tc>
          <w:tcPr>
            <w:tcW w:w="2287"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设备</w:t>
            </w:r>
          </w:p>
        </w:tc>
        <w:tc>
          <w:tcPr>
            <w:tcW w:w="5818"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性能</w:t>
            </w:r>
          </w:p>
        </w:tc>
        <w:tc>
          <w:tcPr>
            <w:tcW w:w="1810" w:type="dxa"/>
            <w:vAlign w:val="center"/>
          </w:tcPr>
          <w:p w:rsidR="00B52347" w:rsidRPr="00071F2E" w:rsidRDefault="00B52347" w:rsidP="00B52347">
            <w:pPr>
              <w:rPr>
                <w:rFonts w:ascii="宋体" w:eastAsia="宋体" w:hAnsi="宋体"/>
                <w:b/>
                <w:bCs/>
              </w:rPr>
            </w:pPr>
            <w:r w:rsidRPr="00071F2E">
              <w:rPr>
                <w:rFonts w:ascii="宋体" w:eastAsia="宋体" w:hAnsi="宋体" w:hint="eastAsia"/>
                <w:b/>
                <w:bCs/>
              </w:rPr>
              <w:t>数量</w:t>
            </w:r>
          </w:p>
        </w:tc>
      </w:tr>
      <w:tr w:rsidR="00B52347" w:rsidRPr="00071F2E" w:rsidTr="00B52347">
        <w:trPr>
          <w:trHeight w:val="786"/>
        </w:trPr>
        <w:tc>
          <w:tcPr>
            <w:tcW w:w="2287" w:type="dxa"/>
            <w:vAlign w:val="center"/>
          </w:tcPr>
          <w:p w:rsidR="00B52347" w:rsidRPr="00071F2E" w:rsidRDefault="00B52347" w:rsidP="00B52347">
            <w:pPr>
              <w:rPr>
                <w:rFonts w:ascii="宋体" w:eastAsia="宋体" w:hAnsi="宋体"/>
              </w:rPr>
            </w:pPr>
            <w:r w:rsidRPr="00071F2E">
              <w:rPr>
                <w:rFonts w:ascii="宋体" w:eastAsia="宋体" w:hAnsi="宋体" w:hint="eastAsia"/>
              </w:rPr>
              <w:t>SAN交换机</w:t>
            </w:r>
          </w:p>
        </w:tc>
        <w:tc>
          <w:tcPr>
            <w:tcW w:w="5818" w:type="dxa"/>
            <w:vAlign w:val="center"/>
          </w:tcPr>
          <w:p w:rsidR="00B52347" w:rsidRPr="00071F2E" w:rsidRDefault="00B52347" w:rsidP="00B52347">
            <w:pPr>
              <w:rPr>
                <w:rFonts w:ascii="宋体" w:eastAsia="宋体" w:hAnsi="宋体"/>
              </w:rPr>
            </w:pPr>
            <w:r w:rsidRPr="00071F2E">
              <w:rPr>
                <w:rFonts w:ascii="宋体" w:eastAsia="宋体" w:hAnsi="宋体" w:hint="eastAsia"/>
              </w:rPr>
              <w:t>24 端口 16GB FC SAN交换机,12端口激活</w:t>
            </w:r>
          </w:p>
        </w:tc>
        <w:tc>
          <w:tcPr>
            <w:tcW w:w="1810" w:type="dxa"/>
            <w:vAlign w:val="center"/>
          </w:tcPr>
          <w:p w:rsidR="00B52347" w:rsidRPr="00071F2E" w:rsidRDefault="00B52347" w:rsidP="00B52347">
            <w:pPr>
              <w:rPr>
                <w:rFonts w:ascii="宋体" w:eastAsia="宋体" w:hAnsi="宋体"/>
              </w:rPr>
            </w:pPr>
            <w:r w:rsidRPr="00071F2E">
              <w:rPr>
                <w:rFonts w:ascii="宋体" w:eastAsia="宋体" w:hAnsi="宋体" w:hint="eastAsia"/>
              </w:rPr>
              <w:t>2</w:t>
            </w:r>
          </w:p>
        </w:tc>
      </w:tr>
    </w:tbl>
    <w:p w:rsidR="00130814" w:rsidRPr="00071F2E" w:rsidRDefault="00130814">
      <w:pPr>
        <w:rPr>
          <w:rFonts w:ascii="宋体" w:eastAsia="宋体" w:hAnsi="宋体"/>
        </w:rPr>
      </w:pPr>
    </w:p>
    <w:sectPr w:rsidR="00130814" w:rsidRPr="00071F2E" w:rsidSect="00071F2E">
      <w:pgSz w:w="11906" w:h="16838"/>
      <w:pgMar w:top="709"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A9" w:rsidRDefault="00AA33A9" w:rsidP="00B52347">
      <w:r>
        <w:separator/>
      </w:r>
    </w:p>
  </w:endnote>
  <w:endnote w:type="continuationSeparator" w:id="0">
    <w:p w:rsidR="00AA33A9" w:rsidRDefault="00AA33A9" w:rsidP="00B5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A9" w:rsidRDefault="00AA33A9" w:rsidP="00B52347">
      <w:r>
        <w:separator/>
      </w:r>
    </w:p>
  </w:footnote>
  <w:footnote w:type="continuationSeparator" w:id="0">
    <w:p w:rsidR="00AA33A9" w:rsidRDefault="00AA33A9" w:rsidP="00B5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14985"/>
    <w:multiLevelType w:val="multilevel"/>
    <w:tmpl w:val="457149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D8"/>
    <w:rsid w:val="00071F2E"/>
    <w:rsid w:val="00130814"/>
    <w:rsid w:val="002F23D8"/>
    <w:rsid w:val="0071348A"/>
    <w:rsid w:val="009D2AAE"/>
    <w:rsid w:val="00AA33A9"/>
    <w:rsid w:val="00B5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9784"/>
  <w15:chartTrackingRefBased/>
  <w15:docId w15:val="{1178226F-86E3-4E9C-B2DB-E07702FB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3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2347"/>
    <w:rPr>
      <w:sz w:val="18"/>
      <w:szCs w:val="18"/>
    </w:rPr>
  </w:style>
  <w:style w:type="paragraph" w:styleId="a5">
    <w:name w:val="footer"/>
    <w:basedOn w:val="a"/>
    <w:link w:val="a6"/>
    <w:uiPriority w:val="99"/>
    <w:unhideWhenUsed/>
    <w:rsid w:val="00B52347"/>
    <w:pPr>
      <w:tabs>
        <w:tab w:val="center" w:pos="4153"/>
        <w:tab w:val="right" w:pos="8306"/>
      </w:tabs>
      <w:snapToGrid w:val="0"/>
      <w:jc w:val="left"/>
    </w:pPr>
    <w:rPr>
      <w:sz w:val="18"/>
      <w:szCs w:val="18"/>
    </w:rPr>
  </w:style>
  <w:style w:type="character" w:customStyle="1" w:styleId="a6">
    <w:name w:val="页脚 字符"/>
    <w:basedOn w:val="a0"/>
    <w:link w:val="a5"/>
    <w:uiPriority w:val="99"/>
    <w:rsid w:val="00B52347"/>
    <w:rPr>
      <w:sz w:val="18"/>
      <w:szCs w:val="18"/>
    </w:rPr>
  </w:style>
  <w:style w:type="character" w:styleId="a7">
    <w:name w:val="annotation reference"/>
    <w:basedOn w:val="a0"/>
    <w:uiPriority w:val="99"/>
    <w:semiHidden/>
    <w:unhideWhenUsed/>
    <w:rsid w:val="00B52347"/>
    <w:rPr>
      <w:sz w:val="21"/>
      <w:szCs w:val="21"/>
    </w:rPr>
  </w:style>
  <w:style w:type="paragraph" w:styleId="a8">
    <w:name w:val="annotation text"/>
    <w:basedOn w:val="a"/>
    <w:link w:val="a9"/>
    <w:uiPriority w:val="99"/>
    <w:semiHidden/>
    <w:unhideWhenUsed/>
    <w:rsid w:val="00B52347"/>
    <w:pPr>
      <w:jc w:val="left"/>
    </w:pPr>
  </w:style>
  <w:style w:type="character" w:customStyle="1" w:styleId="a9">
    <w:name w:val="批注文字 字符"/>
    <w:basedOn w:val="a0"/>
    <w:link w:val="a8"/>
    <w:uiPriority w:val="99"/>
    <w:semiHidden/>
    <w:rsid w:val="00B52347"/>
  </w:style>
  <w:style w:type="paragraph" w:styleId="aa">
    <w:name w:val="annotation subject"/>
    <w:basedOn w:val="a8"/>
    <w:next w:val="a8"/>
    <w:link w:val="ab"/>
    <w:uiPriority w:val="99"/>
    <w:semiHidden/>
    <w:unhideWhenUsed/>
    <w:rsid w:val="00B52347"/>
    <w:rPr>
      <w:b/>
      <w:bCs/>
    </w:rPr>
  </w:style>
  <w:style w:type="character" w:customStyle="1" w:styleId="ab">
    <w:name w:val="批注主题 字符"/>
    <w:basedOn w:val="a9"/>
    <w:link w:val="aa"/>
    <w:uiPriority w:val="99"/>
    <w:semiHidden/>
    <w:rsid w:val="00B52347"/>
    <w:rPr>
      <w:b/>
      <w:bCs/>
    </w:rPr>
  </w:style>
  <w:style w:type="paragraph" w:styleId="ac">
    <w:name w:val="Balloon Text"/>
    <w:basedOn w:val="a"/>
    <w:link w:val="ad"/>
    <w:uiPriority w:val="99"/>
    <w:semiHidden/>
    <w:unhideWhenUsed/>
    <w:rsid w:val="00B52347"/>
    <w:rPr>
      <w:sz w:val="18"/>
      <w:szCs w:val="18"/>
    </w:rPr>
  </w:style>
  <w:style w:type="character" w:customStyle="1" w:styleId="ad">
    <w:name w:val="批注框文本 字符"/>
    <w:basedOn w:val="a0"/>
    <w:link w:val="ac"/>
    <w:uiPriority w:val="99"/>
    <w:semiHidden/>
    <w:rsid w:val="00B523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993</Words>
  <Characters>5662</Characters>
  <Application>Microsoft Office Word</Application>
  <DocSecurity>0</DocSecurity>
  <Lines>47</Lines>
  <Paragraphs>13</Paragraphs>
  <ScaleCrop>false</ScaleCrop>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2022-05-16T07:03:00Z</dcterms:created>
  <dcterms:modified xsi:type="dcterms:W3CDTF">2022-05-23T07:22:00Z</dcterms:modified>
</cp:coreProperties>
</file>