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设备参数及要求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一、采购设备数量：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18台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2"/>
          <w:szCs w:val="22"/>
        </w:rPr>
        <w:t>设备配置要求：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1、波谱范围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治疗器红外线灯泡的有效光谱波长范围应主要分布在0.5μm～3.0μm范围内。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2、照射时间控制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治疗器时间设置0分钟～60分钟和常通，其定时器的准确度应不超过±10%，当达到预定工作时间后，加热器应立即停止工作，并发出声音或光指示。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3、温度控制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多档温度调节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4、外观、结构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2"/>
          <w:szCs w:val="22"/>
        </w:rPr>
        <w:t>立式结构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2"/>
          <w:szCs w:val="22"/>
        </w:rPr>
        <w:t>治疗器的各部件表面应平整光滑、不得有裂纹、尖锐棱角缺陷；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2"/>
          <w:szCs w:val="22"/>
        </w:rPr>
        <w:t>治疗器各部件的文字、符号标识应清楚易认、牢固粘贴；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2"/>
          <w:szCs w:val="22"/>
        </w:rPr>
        <w:t>治疗器活动连接部位不得有卡塞、歪扭缺陷，紧固件应牢固，无松动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三、需报名人提供材料（加盖单位公章）：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1、附件1：采购文件封皮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2、附件2：法人授权委托书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3、法人或委托代理人身份证复印件（原件随身携带）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4、附件3：廉洁承诺书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5、附件4：售后服务承诺书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6、附件5：报价单（明报）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7、近两年的设备客户名单并提供本公司中标通知书或合同复印件(内容不得涂改)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、相关设备彩页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、技术参数偏离表（附件6，统一格式）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、*设备的配套耗材要求：确保报名企业已登录医药采购平台，耗材产品的厂家需在平台给与配送授权（需附截图）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、本公司的合法资质：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（1）营业执照(副本)三证合一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（2）SFDA注册证及产品登记表(属于医疗器械提供注册证)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（3）医疗器械经营企业许可证(副本)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（4）医疗器械生产企业许可证(副本)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（5）产品授权书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（6）授权公司的三证一照，生产企业的三证一照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、材料真实性自我保证声明一份，报名企业需承诺交来的所有资质，皆为原件复印件、且真实有效，如有造假行为，由此产生的一切后果由报名企业承担。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、提供信用信息查询记录截图（“信用中国”网站www.creditchina.gov.cn）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16"/>
          <w:szCs w:val="18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2"/>
          <w:szCs w:val="22"/>
        </w:rPr>
        <w:t>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</w:rPr>
        <w:t>付款方式：设备经验收合格并正常运转后一次性付清全款；双方合同签订时，乙方先预付甲方10%的质保金，设备正常运转满12个月返还。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18C5568"/>
    <w:rsid w:val="0DD3520B"/>
    <w:rsid w:val="12993A4D"/>
    <w:rsid w:val="16E41A55"/>
    <w:rsid w:val="28691DDD"/>
    <w:rsid w:val="29765412"/>
    <w:rsid w:val="2B164B92"/>
    <w:rsid w:val="3D0768B7"/>
    <w:rsid w:val="5F571A0E"/>
    <w:rsid w:val="68FA3111"/>
    <w:rsid w:val="78A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754</Words>
  <Characters>797</Characters>
  <Lines>3</Lines>
  <Paragraphs>1</Paragraphs>
  <TotalTime>1</TotalTime>
  <ScaleCrop>false</ScaleCrop>
  <LinksUpToDate>false</LinksUpToDate>
  <CharactersWithSpaces>797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2024-10-11T05:52:48Z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00454C7ED1C24DC9AACDC4EB5AC970A2</vt:lpwstr>
  </property>
</Properties>
</file>