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047"/>
        <w:gridCol w:w="5803"/>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评审</w:t>
            </w:r>
          </w:p>
          <w:p>
            <w:pPr>
              <w:jc w:val="center"/>
              <w:rPr>
                <w:rFonts w:hint="eastAsia" w:ascii="宋体" w:hAnsi="宋体"/>
                <w:szCs w:val="21"/>
              </w:rPr>
            </w:pPr>
            <w:r>
              <w:rPr>
                <w:rFonts w:hint="eastAsia" w:ascii="宋体" w:hAnsi="宋体"/>
                <w:szCs w:val="21"/>
              </w:rPr>
              <w:t>项目</w:t>
            </w:r>
          </w:p>
        </w:tc>
        <w:tc>
          <w:tcPr>
            <w:tcW w:w="61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评审内容</w:t>
            </w:r>
          </w:p>
        </w:tc>
        <w:tc>
          <w:tcPr>
            <w:tcW w:w="3404"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评审标准</w:t>
            </w:r>
          </w:p>
        </w:tc>
        <w:tc>
          <w:tcPr>
            <w:tcW w:w="468"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3404" w:type="pct"/>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513" w:type="pct"/>
            <w:vMerge w:val="restar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技术部分</w:t>
            </w:r>
          </w:p>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重点功能响应</w:t>
            </w:r>
          </w:p>
          <w:p>
            <w:pPr>
              <w:jc w:val="center"/>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针对采购文件项目需求中的中的每一项要求进行逐条对应应答：</w:t>
            </w:r>
          </w:p>
          <w:p>
            <w:pPr>
              <w:pStyle w:val="10"/>
              <w:ind w:firstLine="0" w:firstLineChars="0"/>
              <w:rPr>
                <w:rFonts w:hint="eastAsia" w:ascii="宋体" w:hAnsi="宋体"/>
                <w:szCs w:val="21"/>
              </w:rPr>
            </w:pPr>
            <w:r>
              <w:rPr>
                <w:rFonts w:ascii="宋体" w:hAnsi="宋体"/>
                <w:szCs w:val="21"/>
              </w:rPr>
              <w:t>（</w:t>
            </w:r>
            <w:r>
              <w:rPr>
                <w:rFonts w:hint="eastAsia" w:ascii="宋体" w:hAnsi="宋体"/>
                <w:szCs w:val="21"/>
              </w:rPr>
              <w:t>1）技术参数中标注“</w:t>
            </w:r>
            <w:r>
              <w:rPr>
                <w:rFonts w:hint="eastAsia" w:ascii="黑体" w:hAnsi="黑体" w:eastAsia="黑体"/>
                <w:szCs w:val="18"/>
              </w:rPr>
              <w:t>▲</w:t>
            </w:r>
            <w:r>
              <w:rPr>
                <w:rFonts w:hint="eastAsia" w:ascii="宋体" w:hAnsi="宋体"/>
                <w:szCs w:val="21"/>
              </w:rPr>
              <w:t>”的为软件重点功能需求，有10个标注“</w:t>
            </w:r>
            <w:r>
              <w:rPr>
                <w:rFonts w:hint="eastAsia" w:ascii="黑体" w:hAnsi="黑体" w:eastAsia="黑体"/>
                <w:szCs w:val="18"/>
              </w:rPr>
              <w:t>▲</w:t>
            </w:r>
            <w:r>
              <w:rPr>
                <w:rFonts w:hint="eastAsia" w:ascii="宋体" w:hAnsi="宋体"/>
                <w:szCs w:val="21"/>
              </w:rPr>
              <w:t>”的重点功能，不满足的扣2分，扣完为止。</w:t>
            </w:r>
          </w:p>
          <w:p>
            <w:pPr>
              <w:rPr>
                <w:rFonts w:hint="eastAsia" w:ascii="宋体" w:hAnsi="宋体"/>
                <w:szCs w:val="21"/>
              </w:rPr>
            </w:pPr>
            <w:r>
              <w:rPr>
                <w:rFonts w:hint="eastAsia" w:ascii="宋体" w:hAnsi="宋体"/>
                <w:szCs w:val="21"/>
              </w:rPr>
              <w:t>注：重点功能需供应商完全满足，投标文件内附加盖投标人公章的截图或佐证材料</w:t>
            </w:r>
            <w:r>
              <w:rPr>
                <w:rFonts w:ascii="宋体" w:hAnsi="宋体"/>
                <w:szCs w:val="21"/>
              </w:rPr>
              <w:t>。</w:t>
            </w:r>
          </w:p>
          <w:p>
            <w:pPr>
              <w:pStyle w:val="10"/>
              <w:ind w:firstLine="0" w:firstLineChars="0"/>
              <w:rPr>
                <w:rFonts w:hint="eastAsia" w:ascii="宋体" w:hAnsi="宋体"/>
                <w:szCs w:val="21"/>
              </w:rPr>
            </w:pPr>
            <w:r>
              <w:rPr>
                <w:rFonts w:hint="eastAsia" w:ascii="宋体" w:hAnsi="宋体"/>
                <w:szCs w:val="21"/>
              </w:rPr>
              <w:t>供应商所提供的佐证材料内容包含投标文件中标注“▲”的参数，须真实有效。</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eastAsiaTheme="minorEastAsia"/>
                <w:szCs w:val="21"/>
              </w:rPr>
            </w:pPr>
            <w:r>
              <w:rPr>
                <w:rFonts w:hint="eastAsia" w:ascii="宋体" w:hAnsi="宋体"/>
                <w:szCs w:val="21"/>
              </w:rPr>
              <w:t>2</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513" w:type="pct"/>
            <w:vMerge w:val="continue"/>
            <w:tcBorders>
              <w:top w:val="single" w:color="auto" w:sz="4" w:space="0"/>
              <w:left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总体功能与需求吻合度（5分）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（1）技术参数中非“▲”为一般技术参数要求，负偏离的，在5项以内（含5项），每项扣1分，</w:t>
            </w:r>
            <w:r>
              <w:rPr>
                <w:rFonts w:hint="eastAsia" w:ascii="宋体" w:hAnsi="宋体"/>
                <w:szCs w:val="21"/>
                <w:lang w:val="en-US" w:eastAsia="zh-CN"/>
              </w:rPr>
              <w:t>5</w:t>
            </w:r>
            <w:r>
              <w:rPr>
                <w:rFonts w:hint="eastAsia" w:ascii="宋体" w:hAnsi="宋体"/>
                <w:szCs w:val="21"/>
              </w:rPr>
              <w:t>分扣完为止，负偏离超过6项（&gt;=6项），投标无效。</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总体设计</w:t>
            </w:r>
          </w:p>
          <w:p>
            <w:pPr>
              <w:jc w:val="center"/>
              <w:rPr>
                <w:rFonts w:hint="eastAsia" w:ascii="宋体" w:hAnsi="宋体"/>
                <w:szCs w:val="21"/>
              </w:rPr>
            </w:pPr>
            <w:r>
              <w:rPr>
                <w:rFonts w:hint="eastAsia" w:ascii="宋体" w:hAnsi="宋体"/>
                <w:szCs w:val="21"/>
              </w:rPr>
              <w:t>（3分）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根据申请人针对本项目提供系统总体设计安全可靠，可维护性强，满足医保政策需求，业务流程完善，用户界面友好且支持动态调整，对方案的1）政策因素、2）业务流程、3）用户界面可动态调整因素进行评审，本项最高得3分，每有一项存在缺陷或不足、内容不完整或不符合项目实际情况的扣1分。注：缺陷或不足是指内容逻辑混乱，不符合相关的国家、行业标准。不完整指内容具有明显缺陷，前后内容无法连贯；不符合项目实际情况指内容脱离了实际情况，不利于采购人实施。</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接口方案合理性</w:t>
            </w:r>
          </w:p>
          <w:p>
            <w:pPr>
              <w:jc w:val="center"/>
              <w:rPr>
                <w:rFonts w:hint="eastAsia" w:ascii="宋体" w:hAnsi="宋体"/>
                <w:szCs w:val="21"/>
              </w:rPr>
            </w:pPr>
            <w:r>
              <w:rPr>
                <w:rFonts w:hint="eastAsia" w:ascii="宋体" w:hAnsi="宋体"/>
                <w:szCs w:val="21"/>
              </w:rPr>
              <w:t>（3分）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在系统设计中提供合理的接口连接方案：</w:t>
            </w:r>
          </w:p>
          <w:p>
            <w:pPr>
              <w:widowControl/>
              <w:rPr>
                <w:rFonts w:hint="eastAsia" w:ascii="宋体" w:hAnsi="宋体"/>
                <w:szCs w:val="21"/>
              </w:rPr>
            </w:pPr>
            <w:r>
              <w:rPr>
                <w:rFonts w:hint="eastAsia" w:ascii="宋体" w:hAnsi="宋体"/>
                <w:szCs w:val="21"/>
              </w:rPr>
              <w:t>接口方案内容完整、具体，贴合项目实际情况，完全满足要求，对接口方案内容的1）接口标准化、2）对接方案、3）系统接口方案进行评审，本项最高得3分，每有一项存在缺陷或不足、内容不完整或不符合项目实际情况的扣1分。注：缺陷或不足是指内容逻辑混乱，不符合相关的国家、行业标准。不完整指内容具有明显缺陷，前后内容无法连贯；不符合项目实际情况指内容脱离了实际情况，不利于采购人实施。</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产品自主知识版权</w:t>
            </w:r>
          </w:p>
          <w:p>
            <w:pPr>
              <w:jc w:val="center"/>
              <w:rPr>
                <w:rFonts w:hint="eastAsia" w:ascii="宋体" w:hAnsi="宋体"/>
                <w:szCs w:val="21"/>
              </w:rPr>
            </w:pPr>
            <w:r>
              <w:rPr>
                <w:rFonts w:hint="eastAsia" w:ascii="宋体" w:hAnsi="宋体"/>
                <w:szCs w:val="21"/>
              </w:rPr>
              <w:t>（6分）</w:t>
            </w:r>
          </w:p>
        </w:tc>
        <w:tc>
          <w:tcPr>
            <w:tcW w:w="3404" w:type="pct"/>
            <w:tcBorders>
              <w:top w:val="single" w:color="auto" w:sz="4" w:space="0"/>
              <w:left w:val="single" w:color="auto" w:sz="4" w:space="0"/>
              <w:right w:val="single" w:color="auto" w:sz="4" w:space="0"/>
            </w:tcBorders>
            <w:vAlign w:val="center"/>
          </w:tcPr>
          <w:p>
            <w:pPr>
              <w:widowControl/>
              <w:textAlignment w:val="center"/>
              <w:rPr>
                <w:rFonts w:hint="eastAsia" w:ascii="宋体" w:hAnsi="宋体"/>
                <w:szCs w:val="21"/>
              </w:rPr>
            </w:pPr>
            <w:r>
              <w:rPr>
                <w:rFonts w:hint="eastAsia" w:ascii="宋体" w:hAnsi="宋体"/>
                <w:szCs w:val="21"/>
              </w:rPr>
              <w:t>投标人或生产厂商具有医保智能管理、医保规则配置管理、医保统筹支付对账、物价管理、药事管理、医保支付方式管理等相关著作权，每提供一项得1分，总分6分。</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国产操作系统兼容</w:t>
            </w:r>
          </w:p>
          <w:p>
            <w:pPr>
              <w:jc w:val="center"/>
              <w:rPr>
                <w:rFonts w:hint="eastAsia" w:ascii="宋体" w:hAnsi="宋体"/>
                <w:szCs w:val="21"/>
              </w:rPr>
            </w:pPr>
            <w:r>
              <w:rPr>
                <w:rFonts w:hint="eastAsia" w:ascii="宋体" w:hAnsi="宋体"/>
                <w:szCs w:val="21"/>
              </w:rPr>
              <w:t>（5分）</w:t>
            </w:r>
          </w:p>
        </w:tc>
        <w:tc>
          <w:tcPr>
            <w:tcW w:w="3404" w:type="pct"/>
            <w:tcBorders>
              <w:top w:val="single" w:color="auto" w:sz="4" w:space="0"/>
              <w:left w:val="single" w:color="auto" w:sz="4" w:space="0"/>
              <w:right w:val="single" w:color="auto" w:sz="4" w:space="0"/>
            </w:tcBorders>
          </w:tcPr>
          <w:p>
            <w:pPr>
              <w:widowControl/>
              <w:textAlignment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投标人所投产品能够兼容国产化C</w:t>
            </w:r>
            <w:r>
              <w:rPr>
                <w:rFonts w:ascii="宋体" w:hAnsi="宋体"/>
                <w:color w:val="000000" w:themeColor="text1"/>
                <w:szCs w:val="21"/>
                <w:highlight w:val="none"/>
                <w14:textFill>
                  <w14:solidFill>
                    <w14:schemeClr w14:val="tx1"/>
                  </w14:solidFill>
                </w14:textFill>
              </w:rPr>
              <w:t>PU</w:t>
            </w:r>
            <w:r>
              <w:rPr>
                <w:rFonts w:hint="eastAsia" w:ascii="宋体" w:hAnsi="宋体"/>
                <w:color w:val="000000" w:themeColor="text1"/>
                <w:szCs w:val="21"/>
                <w:highlight w:val="none"/>
                <w14:textFill>
                  <w14:solidFill>
                    <w14:schemeClr w14:val="tx1"/>
                  </w14:solidFill>
                </w14:textFill>
              </w:rPr>
              <w:t>、数据库、中间件以及操作系统，提供兼容性适配认证证明，每提供一份得</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14:textFill>
                  <w14:solidFill>
                    <w14:schemeClr w14:val="tx1"/>
                  </w14:solidFill>
                </w14:textFill>
              </w:rPr>
              <w:t>，最高得5分，未提供不得分。要求提供相关国产化操作系统兼容性证明材料。</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系统安全性</w:t>
            </w:r>
          </w:p>
          <w:p>
            <w:pPr>
              <w:jc w:val="center"/>
              <w:rPr>
                <w:rFonts w:hint="eastAsia" w:ascii="宋体" w:hAnsi="宋体"/>
                <w:b/>
                <w:bCs/>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分）</w:t>
            </w:r>
          </w:p>
        </w:tc>
        <w:tc>
          <w:tcPr>
            <w:tcW w:w="3404" w:type="pct"/>
            <w:tcBorders>
              <w:top w:val="single" w:color="auto" w:sz="4" w:space="0"/>
              <w:left w:val="single" w:color="auto" w:sz="4" w:space="0"/>
              <w:right w:val="single" w:color="auto" w:sz="4" w:space="0"/>
            </w:tcBorders>
          </w:tcPr>
          <w:p>
            <w:pPr>
              <w:widowControl/>
              <w:textAlignment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依据《信息安全等级保护管理办法》的有关规定，投标人或生产厂商应具备三级等级保护要求，得</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分，未提供不得分。要求提供公安部备案的证明及安全测试报告。</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eastAsia="宋体"/>
                <w:b/>
                <w:bCs/>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实施能力</w:t>
            </w:r>
          </w:p>
          <w:p>
            <w:pPr>
              <w:widowControl/>
              <w:jc w:val="center"/>
              <w:rPr>
                <w:rFonts w:hint="eastAsia" w:ascii="宋体" w:hAnsi="宋体"/>
                <w:szCs w:val="21"/>
              </w:rPr>
            </w:pPr>
            <w:r>
              <w:rPr>
                <w:rFonts w:hint="eastAsia" w:ascii="宋体" w:hAnsi="宋体"/>
                <w:szCs w:val="21"/>
              </w:rPr>
              <w:t>（8分）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ascii="宋体" w:hAnsi="宋体"/>
                <w:szCs w:val="21"/>
              </w:rPr>
              <w:t>1</w:t>
            </w:r>
            <w:r>
              <w:rPr>
                <w:rFonts w:hint="eastAsia" w:ascii="宋体" w:hAnsi="宋体"/>
                <w:szCs w:val="21"/>
              </w:rPr>
              <w:t>、投标人或生产厂商针对本项目拟派的项目负责人：</w:t>
            </w:r>
          </w:p>
          <w:p>
            <w:pPr>
              <w:rPr>
                <w:rFonts w:hint="eastAsia" w:ascii="宋体" w:hAnsi="宋体"/>
                <w:szCs w:val="21"/>
              </w:rPr>
            </w:pPr>
            <w:r>
              <w:rPr>
                <w:rFonts w:hint="eastAsia" w:ascii="宋体" w:hAnsi="宋体"/>
                <w:szCs w:val="21"/>
              </w:rPr>
              <w:t>项目经理具有高级项目经理证书、</w:t>
            </w:r>
            <w:r>
              <w:rPr>
                <w:rFonts w:ascii="宋体" w:hAnsi="宋体"/>
                <w:szCs w:val="21"/>
              </w:rPr>
              <w:t>ITSS服务项目经理</w:t>
            </w:r>
            <w:r>
              <w:rPr>
                <w:rFonts w:hint="eastAsia" w:ascii="宋体" w:hAnsi="宋体"/>
                <w:szCs w:val="21"/>
              </w:rPr>
              <w:t>资质证书，每提供一份证书得1分，满分2分，没有不得分；</w:t>
            </w:r>
          </w:p>
          <w:p>
            <w:pPr>
              <w:rPr>
                <w:rFonts w:hint="eastAsia" w:ascii="宋体" w:hAnsi="宋体"/>
                <w:szCs w:val="21"/>
              </w:rPr>
            </w:pPr>
            <w:r>
              <w:rPr>
                <w:rFonts w:hint="eastAsia" w:ascii="宋体" w:hAnsi="宋体"/>
                <w:szCs w:val="21"/>
              </w:rPr>
              <w:t>注：需提供高级项目经理证书、</w:t>
            </w:r>
            <w:r>
              <w:rPr>
                <w:rFonts w:ascii="宋体" w:hAnsi="宋体"/>
                <w:szCs w:val="21"/>
              </w:rPr>
              <w:t>ITSS服务项目经理</w:t>
            </w:r>
            <w:r>
              <w:rPr>
                <w:rFonts w:hint="eastAsia" w:ascii="宋体" w:hAnsi="宋体"/>
                <w:szCs w:val="21"/>
              </w:rPr>
              <w:t>、信息安全管理工程师等相关资质以及社保等证明复印件并加盖投标人公章；</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szCs w:val="21"/>
              </w:rPr>
            </w:pP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2、投标人或生产厂商针对本项目拟派的项目实施团队人员构成：</w:t>
            </w:r>
          </w:p>
          <w:p>
            <w:pPr>
              <w:rPr>
                <w:rFonts w:hint="eastAsia" w:ascii="宋体" w:hAnsi="宋体"/>
                <w:szCs w:val="21"/>
              </w:rPr>
            </w:pPr>
            <w:r>
              <w:rPr>
                <w:rFonts w:hint="eastAsia" w:ascii="宋体" w:hAnsi="宋体"/>
                <w:szCs w:val="21"/>
              </w:rPr>
              <w:t>项目组团队中配备数据库工程师、病案编码员、执业药师，要求具备数据库管理工程师、大数据分析师、</w:t>
            </w:r>
            <w:r>
              <w:rPr>
                <w:rFonts w:ascii="宋体" w:hAnsi="宋体"/>
                <w:szCs w:val="21"/>
              </w:rPr>
              <w:t>DBA工程师</w:t>
            </w:r>
            <w:r>
              <w:rPr>
                <w:rFonts w:hint="eastAsia" w:ascii="宋体" w:hAnsi="宋体"/>
                <w:szCs w:val="21"/>
              </w:rPr>
              <w:t>、病案编码员、执业药师、信息安全管理工程师等资质证书，每提供一份证书得0.5分，满分3分，没有不得分；</w:t>
            </w:r>
          </w:p>
          <w:p>
            <w:pPr>
              <w:rPr>
                <w:rFonts w:hint="eastAsia" w:ascii="宋体" w:hAnsi="宋体"/>
                <w:szCs w:val="21"/>
              </w:rPr>
            </w:pPr>
            <w:r>
              <w:rPr>
                <w:rFonts w:hint="eastAsia" w:ascii="宋体" w:hAnsi="宋体"/>
                <w:szCs w:val="21"/>
              </w:rPr>
              <w:t>注：项目经理及团队中，须提供相关资格证书复印件及社保证明加盖本单位公章。</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vMerge w:val="continue"/>
            <w:tcBorders>
              <w:top w:val="single" w:color="auto" w:sz="4" w:space="0"/>
              <w:left w:val="single" w:color="auto" w:sz="4" w:space="0"/>
              <w:right w:val="single" w:color="auto" w:sz="4" w:space="0"/>
            </w:tcBorders>
            <w:vAlign w:val="center"/>
          </w:tcPr>
          <w:p>
            <w:pPr>
              <w:widowControl/>
              <w:jc w:val="center"/>
              <w:rPr>
                <w:rFonts w:hint="eastAsia" w:ascii="宋体" w:hAnsi="宋体"/>
                <w:szCs w:val="21"/>
              </w:rPr>
            </w:pP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rPr>
              <w:t>3、实施方案及周期：实施目标明确，方案可操作性强，贴合项目需求，工期满足招标要求，提供实施进度表，根据投标人提供的实施方案的1）</w:t>
            </w:r>
            <w:r>
              <w:rPr>
                <w:rFonts w:ascii="宋体" w:hAnsi="宋体"/>
                <w:szCs w:val="21"/>
              </w:rPr>
              <w:t>项目实施</w:t>
            </w:r>
            <w:r>
              <w:rPr>
                <w:rFonts w:hint="eastAsia" w:ascii="宋体" w:hAnsi="宋体"/>
                <w:szCs w:val="21"/>
              </w:rPr>
              <w:t>目标</w:t>
            </w:r>
            <w:r>
              <w:rPr>
                <w:rFonts w:ascii="宋体" w:hAnsi="宋体"/>
                <w:szCs w:val="21"/>
              </w:rPr>
              <w:t>、</w:t>
            </w:r>
            <w:r>
              <w:rPr>
                <w:rFonts w:hint="eastAsia" w:ascii="宋体" w:hAnsi="宋体"/>
                <w:szCs w:val="21"/>
              </w:rPr>
              <w:t>2）实施流程、3）人员组织安排、4）</w:t>
            </w:r>
            <w:r>
              <w:rPr>
                <w:rFonts w:ascii="宋体" w:hAnsi="宋体"/>
                <w:szCs w:val="21"/>
              </w:rPr>
              <w:t>项目</w:t>
            </w:r>
            <w:r>
              <w:rPr>
                <w:rFonts w:hint="eastAsia" w:ascii="宋体" w:hAnsi="宋体"/>
                <w:szCs w:val="21"/>
              </w:rPr>
              <w:t>工期安排</w:t>
            </w:r>
            <w:r>
              <w:rPr>
                <w:rFonts w:ascii="宋体" w:hAnsi="宋体"/>
                <w:szCs w:val="21"/>
              </w:rPr>
              <w:t>、</w:t>
            </w:r>
            <w:r>
              <w:rPr>
                <w:rFonts w:hint="eastAsia" w:ascii="宋体" w:hAnsi="宋体"/>
                <w:szCs w:val="21"/>
              </w:rPr>
              <w:t>5）实施方案部署、6）应急预案进行评审，本项最高得3分，每有一项存在缺陷或不足、内容不完整或不符合项目实际情况的扣0.5分。注：缺陷或不足是指内容逻辑混乱，不符合相关的国家、行业标准。不完整指内容具有明显缺陷，前后内容无法连贯；不符合项目实际情况指内容脱离了实际情况，不利于采购人实施。</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售后服务</w:t>
            </w:r>
          </w:p>
          <w:p>
            <w:pPr>
              <w:jc w:val="center"/>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分）</w:t>
            </w:r>
          </w:p>
        </w:tc>
        <w:tc>
          <w:tcPr>
            <w:tcW w:w="3404" w:type="pct"/>
            <w:tcBorders>
              <w:top w:val="single" w:color="auto" w:sz="4" w:space="0"/>
              <w:left w:val="single" w:color="auto" w:sz="4" w:space="0"/>
              <w:right w:val="single" w:color="auto" w:sz="4" w:space="0"/>
            </w:tcBorders>
            <w:vAlign w:val="center"/>
          </w:tcPr>
          <w:p>
            <w:pPr>
              <w:rPr>
                <w:rFonts w:hint="eastAsia" w:ascii="宋体" w:hAnsi="宋体"/>
                <w:szCs w:val="21"/>
              </w:rPr>
            </w:pPr>
            <w:r>
              <w:rPr>
                <w:rFonts w:hint="eastAsia" w:ascii="宋体" w:hAnsi="宋体"/>
                <w:szCs w:val="21"/>
                <w:highlight w:val="none"/>
              </w:rPr>
              <w:t>1.提供针对本项目的售后服务方案，方案内容包括1）详细的售后服务方案、2）现场支持、3）应急预案、4）售后服务、响应进行评</w:t>
            </w:r>
            <w:bookmarkStart w:id="0" w:name="_GoBack"/>
            <w:r>
              <w:rPr>
                <w:rFonts w:hint="eastAsia" w:ascii="宋体" w:hAnsi="宋体"/>
                <w:szCs w:val="21"/>
                <w:highlight w:val="none"/>
              </w:rPr>
              <w:t>审，本项最高得</w:t>
            </w:r>
            <w:r>
              <w:rPr>
                <w:rFonts w:hint="eastAsia" w:ascii="宋体" w:hAnsi="宋体"/>
                <w:szCs w:val="21"/>
                <w:highlight w:val="none"/>
                <w:lang w:val="en-US" w:eastAsia="zh-CN"/>
              </w:rPr>
              <w:t>4</w:t>
            </w:r>
            <w:r>
              <w:rPr>
                <w:rFonts w:hint="eastAsia" w:ascii="宋体" w:hAnsi="宋体"/>
                <w:szCs w:val="21"/>
                <w:highlight w:val="none"/>
              </w:rPr>
              <w:t>分</w:t>
            </w:r>
            <w:r>
              <w:rPr>
                <w:rFonts w:hint="eastAsia" w:ascii="宋体" w:hAnsi="宋体"/>
                <w:szCs w:val="21"/>
                <w:highlight w:val="none"/>
              </w:rPr>
              <w:t>，每有一</w:t>
            </w:r>
            <w:bookmarkEnd w:id="0"/>
            <w:r>
              <w:rPr>
                <w:rFonts w:hint="eastAsia" w:ascii="宋体" w:hAnsi="宋体"/>
                <w:szCs w:val="21"/>
                <w:highlight w:val="none"/>
              </w:rPr>
              <w:t>项存在缺陷或不足、内容不完整或不符合项目实际情况的扣</w:t>
            </w:r>
            <w:r>
              <w:rPr>
                <w:rFonts w:hint="eastAsia" w:ascii="宋体" w:hAnsi="宋体"/>
                <w:szCs w:val="21"/>
                <w:highlight w:val="none"/>
                <w:lang w:val="en-US" w:eastAsia="zh-CN"/>
              </w:rPr>
              <w:t>1</w:t>
            </w:r>
            <w:r>
              <w:rPr>
                <w:rFonts w:hint="eastAsia" w:ascii="宋体" w:hAnsi="宋体"/>
                <w:szCs w:val="21"/>
                <w:highlight w:val="none"/>
              </w:rPr>
              <w:t>分</w:t>
            </w:r>
            <w:r>
              <w:rPr>
                <w:rFonts w:hint="eastAsia" w:ascii="宋体" w:hAnsi="宋体"/>
                <w:szCs w:val="21"/>
              </w:rPr>
              <w:t>。注：缺陷或不足是指内容逻辑混乱，不符合相关的国家、行业标准。不完整指内容具有明显缺陷，前后内容无法连贯；不符合项目实际情况指内容脱离了实际情况，不利于采购人实施。</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restar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商务部分</w:t>
            </w:r>
          </w:p>
        </w:tc>
        <w:tc>
          <w:tcPr>
            <w:tcW w:w="613" w:type="pct"/>
            <w:tcBorders>
              <w:top w:val="single" w:color="auto" w:sz="4" w:space="0"/>
              <w:left w:val="single" w:color="auto" w:sz="4" w:space="0"/>
              <w:right w:val="single" w:color="auto" w:sz="4" w:space="0"/>
            </w:tcBorders>
            <w:vAlign w:val="center"/>
          </w:tcPr>
          <w:p>
            <w:pPr>
              <w:jc w:val="center"/>
              <w:rPr>
                <w:rFonts w:hint="eastAsia" w:ascii="宋体" w:hAnsi="宋体"/>
                <w:bCs/>
                <w:szCs w:val="21"/>
              </w:rPr>
            </w:pPr>
            <w:r>
              <w:rPr>
                <w:rFonts w:hint="eastAsia" w:ascii="宋体" w:hAnsi="宋体"/>
                <w:bCs/>
                <w:szCs w:val="21"/>
              </w:rPr>
              <w:t>企业信誉及管理体系</w:t>
            </w:r>
          </w:p>
          <w:p>
            <w:pPr>
              <w:jc w:val="center"/>
              <w:rPr>
                <w:rFonts w:hint="eastAsia" w:ascii="宋体" w:hAnsi="宋体"/>
                <w:szCs w:val="21"/>
              </w:rPr>
            </w:pPr>
            <w:r>
              <w:rPr>
                <w:rFonts w:hint="eastAsia" w:ascii="宋体" w:hAnsi="宋体"/>
                <w:bCs/>
                <w:szCs w:val="21"/>
              </w:rPr>
              <w:t>（4分）</w:t>
            </w:r>
          </w:p>
        </w:tc>
        <w:tc>
          <w:tcPr>
            <w:tcW w:w="3404" w:type="pct"/>
            <w:tcBorders>
              <w:top w:val="single" w:color="auto" w:sz="4" w:space="0"/>
              <w:left w:val="single" w:color="auto" w:sz="4" w:space="0"/>
              <w:right w:val="single" w:color="auto" w:sz="4" w:space="0"/>
            </w:tcBorders>
            <w:vAlign w:val="center"/>
          </w:tcPr>
          <w:p>
            <w:pPr>
              <w:pStyle w:val="10"/>
              <w:ind w:firstLine="0" w:firstLineChars="0"/>
              <w:rPr>
                <w:rFonts w:hint="eastAsia" w:ascii="宋体" w:hAnsi="宋体" w:eastAsiaTheme="minorEastAsia"/>
                <w:szCs w:val="21"/>
              </w:rPr>
            </w:pPr>
            <w:r>
              <w:rPr>
                <w:rFonts w:hint="eastAsia" w:ascii="宋体" w:hAnsi="宋体"/>
                <w:szCs w:val="21"/>
              </w:rPr>
              <w:t>投标人或生产厂商：</w:t>
            </w:r>
          </w:p>
          <w:p>
            <w:pPr>
              <w:pStyle w:val="10"/>
              <w:ind w:firstLine="0" w:firstLineChars="0"/>
              <w:rPr>
                <w:rFonts w:hint="eastAsia" w:ascii="宋体" w:hAnsi="宋体"/>
                <w:color w:val="000000" w:themeColor="text1"/>
                <w:szCs w:val="21"/>
                <w14:textFill>
                  <w14:solidFill>
                    <w14:schemeClr w14:val="tx1"/>
                  </w14:solidFill>
                </w14:textFill>
              </w:rPr>
            </w:pPr>
            <w:r>
              <w:rPr>
                <w:rFonts w:hint="eastAsia" w:ascii="宋体" w:hAnsi="宋体"/>
                <w:szCs w:val="21"/>
              </w:rPr>
              <w:t>1）通过</w:t>
            </w:r>
            <w:r>
              <w:rPr>
                <w:rFonts w:hint="eastAsia" w:ascii="宋体" w:hAnsi="宋体"/>
                <w:color w:val="000000" w:themeColor="text1"/>
                <w:szCs w:val="21"/>
                <w14:textFill>
                  <w14:solidFill>
                    <w14:schemeClr w14:val="tx1"/>
                  </w14:solidFill>
                </w14:textFill>
              </w:rPr>
              <w:t>ISO9001质量体系认证得0.5分，未提供不得分；</w:t>
            </w:r>
          </w:p>
          <w:p>
            <w:pPr>
              <w:pStyle w:val="10"/>
              <w:ind w:firstLine="0" w:firstLineChars="0"/>
              <w:rPr>
                <w:rFonts w:hint="eastAsia" w:ascii="宋体" w:hAnsi="宋体"/>
                <w:color w:val="000000" w:themeColor="text1"/>
                <w:szCs w:val="21"/>
                <w14:textFill>
                  <w14:solidFill>
                    <w14:schemeClr w14:val="tx1"/>
                  </w14:solidFill>
                </w14:textFill>
              </w:rPr>
            </w:pPr>
            <w:r>
              <w:rPr>
                <w:rFonts w:ascii="宋体" w:hAnsi="宋体"/>
                <w:szCs w:val="21"/>
              </w:rPr>
              <w:t>2</w:t>
            </w:r>
            <w:r>
              <w:rPr>
                <w:rFonts w:hint="eastAsia" w:ascii="宋体" w:hAnsi="宋体"/>
                <w:szCs w:val="21"/>
              </w:rPr>
              <w:t>）通过</w:t>
            </w:r>
            <w:r>
              <w:rPr>
                <w:rFonts w:ascii="宋体" w:hAnsi="宋体"/>
                <w:szCs w:val="21"/>
              </w:rPr>
              <w:t>ISO27001信息安全管理体系认证</w:t>
            </w:r>
            <w:r>
              <w:rPr>
                <w:rFonts w:hint="eastAsia" w:ascii="宋体" w:hAnsi="宋体"/>
                <w:color w:val="000000" w:themeColor="text1"/>
                <w:szCs w:val="21"/>
                <w14:textFill>
                  <w14:solidFill>
                    <w14:schemeClr w14:val="tx1"/>
                  </w14:solidFill>
                </w14:textFill>
              </w:rPr>
              <w:t>得0.5分，未提供不得分；</w:t>
            </w:r>
          </w:p>
          <w:p>
            <w:pPr>
              <w:pStyle w:val="10"/>
              <w:ind w:firstLine="0" w:firstLineChars="0"/>
              <w:rPr>
                <w:rFonts w:hint="eastAsia" w:ascii="宋体" w:hAnsi="宋体"/>
                <w:szCs w:val="21"/>
              </w:rPr>
            </w:pPr>
            <w:r>
              <w:rPr>
                <w:rFonts w:ascii="宋体" w:hAnsi="宋体"/>
                <w:szCs w:val="21"/>
              </w:rPr>
              <w:t>3</w:t>
            </w:r>
            <w:r>
              <w:rPr>
                <w:rFonts w:hint="eastAsia" w:ascii="宋体" w:hAnsi="宋体"/>
                <w:szCs w:val="21"/>
              </w:rPr>
              <w:t>）通过</w:t>
            </w:r>
            <w:r>
              <w:rPr>
                <w:rFonts w:hint="eastAsia" w:ascii="宋体" w:hAnsi="宋体"/>
                <w:color w:val="000000" w:themeColor="text1"/>
                <w:szCs w:val="21"/>
                <w14:textFill>
                  <w14:solidFill>
                    <w14:schemeClr w14:val="tx1"/>
                  </w14:solidFill>
                </w14:textFill>
              </w:rPr>
              <w:t>ISO277</w:t>
            </w:r>
            <w:r>
              <w:rPr>
                <w:rFonts w:hint="eastAsia" w:ascii="宋体" w:hAnsi="宋体"/>
                <w:szCs w:val="21"/>
              </w:rPr>
              <w:t>01隐私信息管理体系认证得1分，未提供不得分；</w:t>
            </w:r>
          </w:p>
          <w:p>
            <w:pPr>
              <w:pStyle w:val="10"/>
              <w:ind w:firstLine="0" w:firstLineChars="0"/>
              <w:rPr>
                <w:rFonts w:hint="eastAsia" w:ascii="宋体" w:hAnsi="宋体"/>
                <w:szCs w:val="21"/>
              </w:rPr>
            </w:pPr>
            <w:r>
              <w:rPr>
                <w:rFonts w:hint="eastAsia" w:ascii="宋体" w:hAnsi="宋体"/>
                <w:szCs w:val="21"/>
              </w:rPr>
              <w:t>4）通过</w:t>
            </w:r>
            <w:r>
              <w:rPr>
                <w:rFonts w:ascii="宋体" w:hAnsi="宋体"/>
                <w:szCs w:val="21"/>
              </w:rPr>
              <w:t>软件能力成熟度</w:t>
            </w:r>
            <w:r>
              <w:rPr>
                <w:rFonts w:hint="eastAsia" w:ascii="宋体" w:hAnsi="宋体"/>
                <w:szCs w:val="21"/>
              </w:rPr>
              <w:t>CMMI3及以上体系认证得</w:t>
            </w:r>
            <w:r>
              <w:rPr>
                <w:rFonts w:ascii="宋体" w:hAnsi="宋体"/>
                <w:szCs w:val="21"/>
              </w:rPr>
              <w:t>2</w:t>
            </w:r>
            <w:r>
              <w:rPr>
                <w:rFonts w:hint="eastAsia" w:ascii="宋体" w:hAnsi="宋体"/>
                <w:szCs w:val="21"/>
              </w:rPr>
              <w:t>分，未提供不得分；</w:t>
            </w:r>
          </w:p>
          <w:p>
            <w:pPr>
              <w:rPr>
                <w:rFonts w:hint="eastAsia" w:ascii="宋体" w:hAnsi="宋体"/>
                <w:szCs w:val="21"/>
              </w:rPr>
            </w:pPr>
            <w:r>
              <w:rPr>
                <w:rFonts w:hint="eastAsia" w:ascii="宋体" w:hAnsi="宋体"/>
                <w:color w:val="000000" w:themeColor="text1"/>
                <w:kern w:val="0"/>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以上所有资质须提供有效相关证明材料复印件外，还需提供证书在全国认证认可信息公共服务平台网址http://cx.cnca.cn查询结果打印件，并加盖投标</w:t>
            </w:r>
            <w:r>
              <w:rPr>
                <w:rFonts w:hint="eastAsia" w:ascii="宋体" w:hAnsi="宋体" w:cs="宋体"/>
                <w:spacing w:val="10"/>
                <w:position w:val="1"/>
                <w:sz w:val="18"/>
                <w:szCs w:val="18"/>
              </w:rPr>
              <w:t>人公章</w:t>
            </w:r>
            <w:r>
              <w:rPr>
                <w:rFonts w:hint="eastAsia" w:ascii="宋体" w:hAnsi="宋体"/>
                <w:color w:val="000000" w:themeColor="text1"/>
                <w:kern w:val="0"/>
                <w:szCs w:val="21"/>
                <w14:textFill>
                  <w14:solidFill>
                    <w14:schemeClr w14:val="tx1"/>
                  </w14:solidFill>
                </w14:textFill>
              </w:rPr>
              <w:t>。</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left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投标人业绩</w:t>
            </w:r>
          </w:p>
          <w:p>
            <w:pPr>
              <w:jc w:val="center"/>
              <w:rPr>
                <w:rFonts w:hint="eastAsia" w:ascii="宋体" w:hAnsi="宋体"/>
                <w:szCs w:val="21"/>
              </w:rPr>
            </w:pPr>
            <w:r>
              <w:rPr>
                <w:rFonts w:hint="eastAsia" w:ascii="宋体" w:hAnsi="宋体"/>
                <w:szCs w:val="21"/>
              </w:rPr>
              <w:t>（5分）</w:t>
            </w:r>
          </w:p>
        </w:tc>
        <w:tc>
          <w:tcPr>
            <w:tcW w:w="3404" w:type="pct"/>
            <w:tcBorders>
              <w:top w:val="single" w:color="auto" w:sz="4" w:space="0"/>
              <w:left w:val="single" w:color="auto" w:sz="4" w:space="0"/>
              <w:right w:val="single" w:color="auto" w:sz="4" w:space="0"/>
            </w:tcBorders>
            <w:vAlign w:val="center"/>
          </w:tcPr>
          <w:p>
            <w:pPr>
              <w:widowControl/>
              <w:rPr>
                <w:rFonts w:hint="eastAsia" w:ascii="宋体" w:hAnsi="宋体"/>
                <w:szCs w:val="21"/>
              </w:rPr>
            </w:pPr>
            <w:r>
              <w:rPr>
                <w:rFonts w:hint="eastAsia" w:ascii="宋体" w:hAnsi="宋体"/>
                <w:szCs w:val="21"/>
              </w:rPr>
              <w:t>1、投标人或生产厂商具备近三年完成类似医保智能审核相关项目业绩的，每具备一项得0.5分，最高为5分。</w:t>
            </w:r>
          </w:p>
          <w:p>
            <w:pPr>
              <w:rPr>
                <w:rFonts w:hint="eastAsia" w:ascii="宋体" w:hAnsi="宋体"/>
                <w:szCs w:val="21"/>
              </w:rPr>
            </w:pPr>
            <w:r>
              <w:rPr>
                <w:rFonts w:hint="eastAsia" w:ascii="宋体" w:hAnsi="宋体"/>
                <w:szCs w:val="21"/>
              </w:rPr>
              <w:t>注：以提供的销售合同复印件为准，合同方必须与投标人或生产厂商一致。未提供或证明材料不齐全不得分。</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13"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szCs w:val="21"/>
              </w:rPr>
            </w:pPr>
          </w:p>
        </w:tc>
        <w:tc>
          <w:tcPr>
            <w:tcW w:w="613" w:type="pct"/>
            <w:tcBorders>
              <w:top w:val="single" w:color="auto" w:sz="4" w:space="0"/>
              <w:left w:val="single" w:color="auto" w:sz="4" w:space="0"/>
              <w:right w:val="single" w:color="auto" w:sz="4" w:space="0"/>
            </w:tcBorders>
            <w:vAlign w:val="center"/>
          </w:tcPr>
          <w:p>
            <w:pPr>
              <w:widowControl/>
              <w:jc w:val="center"/>
              <w:rPr>
                <w:rFonts w:hint="eastAsia" w:ascii="宋体" w:hAnsi="宋体"/>
                <w:szCs w:val="21"/>
              </w:rPr>
            </w:pPr>
            <w:r>
              <w:rPr>
                <w:rFonts w:hint="eastAsia" w:ascii="宋体" w:hAnsi="宋体"/>
                <w:szCs w:val="21"/>
              </w:rPr>
              <w:t>专业服务能力</w:t>
            </w:r>
          </w:p>
          <w:p>
            <w:pPr>
              <w:jc w:val="center"/>
              <w:rPr>
                <w:rFonts w:hint="eastAsia" w:ascii="宋体" w:hAnsi="宋体"/>
                <w:szCs w:val="21"/>
              </w:rPr>
            </w:pPr>
            <w:r>
              <w:rPr>
                <w:rFonts w:hint="eastAsia" w:ascii="宋体" w:hAnsi="宋体"/>
                <w:szCs w:val="21"/>
              </w:rPr>
              <w:t>（3分）</w:t>
            </w:r>
          </w:p>
        </w:tc>
        <w:tc>
          <w:tcPr>
            <w:tcW w:w="3404" w:type="pct"/>
            <w:tcBorders>
              <w:top w:val="single" w:color="auto" w:sz="4" w:space="0"/>
              <w:left w:val="single" w:color="auto" w:sz="4" w:space="0"/>
              <w:right w:val="single" w:color="auto" w:sz="4" w:space="0"/>
            </w:tcBorders>
            <w:vAlign w:val="center"/>
          </w:tcPr>
          <w:p>
            <w:pPr>
              <w:widowControl/>
              <w:rPr>
                <w:rFonts w:hint="eastAsia" w:ascii="宋体" w:hAnsi="宋体" w:eastAsiaTheme="minorEastAsia"/>
                <w:szCs w:val="21"/>
              </w:rPr>
            </w:pPr>
            <w:r>
              <w:rPr>
                <w:rFonts w:hint="eastAsia" w:ascii="宋体" w:hAnsi="宋体"/>
                <w:szCs w:val="21"/>
              </w:rPr>
              <w:t>投标人或生产厂商具备近三年完成医疗保障局飞行检查业绩经验，每具备一项得0.5分，最高为3分。</w:t>
            </w:r>
          </w:p>
          <w:p>
            <w:pPr>
              <w:rPr>
                <w:rFonts w:hint="eastAsia" w:ascii="宋体" w:hAnsi="宋体"/>
                <w:szCs w:val="21"/>
              </w:rPr>
            </w:pPr>
            <w:r>
              <w:rPr>
                <w:rFonts w:hint="eastAsia" w:ascii="宋体" w:hAnsi="宋体"/>
                <w:szCs w:val="21"/>
              </w:rPr>
              <w:t>注：需提供医疗保障局签署的飞检服务合同、中标通知书及合同首款发票为准，合同方必须与投标人名称完全一致，未提供或证明材料不齐全不得分。</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7" w:type="pct"/>
            <w:gridSpan w:val="2"/>
            <w:tcBorders>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报价</w:t>
            </w:r>
          </w:p>
          <w:p>
            <w:pPr>
              <w:jc w:val="center"/>
              <w:rPr>
                <w:rFonts w:hint="eastAsia" w:ascii="宋体" w:hAnsi="宋体"/>
                <w:szCs w:val="21"/>
              </w:rPr>
            </w:pPr>
            <w:r>
              <w:rPr>
                <w:rFonts w:hint="eastAsia" w:ascii="宋体" w:hAnsi="宋体"/>
                <w:szCs w:val="21"/>
              </w:rPr>
              <w:t>部分</w:t>
            </w:r>
          </w:p>
          <w:p>
            <w:pPr>
              <w:widowControl/>
              <w:jc w:val="center"/>
              <w:rPr>
                <w:rFonts w:hint="eastAsia" w:ascii="宋体" w:hAnsi="宋体"/>
                <w:szCs w:val="21"/>
              </w:rPr>
            </w:pPr>
            <w:r>
              <w:rPr>
                <w:rFonts w:hint="eastAsia" w:ascii="宋体" w:hAnsi="宋体"/>
                <w:szCs w:val="21"/>
              </w:rPr>
              <w:t>(30分)</w:t>
            </w:r>
          </w:p>
        </w:tc>
        <w:tc>
          <w:tcPr>
            <w:tcW w:w="3404"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满足比选文件要求且投标价格最低的报价为评审基准价，其价格分为满分。其他申请人的价格分统一按照下列公式计算：</w:t>
            </w:r>
          </w:p>
          <w:p>
            <w:pPr>
              <w:widowControl/>
              <w:rPr>
                <w:rFonts w:hint="eastAsia" w:ascii="宋体" w:hAnsi="宋体"/>
                <w:szCs w:val="21"/>
              </w:rPr>
            </w:pPr>
            <w:r>
              <w:rPr>
                <w:rFonts w:hint="eastAsia" w:ascii="宋体" w:hAnsi="宋体"/>
                <w:szCs w:val="21"/>
              </w:rPr>
              <w:t>报价得分=（评审基准价/投标报价）×30</w:t>
            </w:r>
          </w:p>
        </w:tc>
        <w:tc>
          <w:tcPr>
            <w:tcW w:w="468" w:type="pct"/>
            <w:tcBorders>
              <w:top w:val="single" w:color="auto" w:sz="4" w:space="0"/>
              <w:left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27"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合计</w:t>
            </w:r>
          </w:p>
        </w:tc>
        <w:tc>
          <w:tcPr>
            <w:tcW w:w="3872"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Cs w:val="21"/>
              </w:rPr>
            </w:pPr>
            <w:r>
              <w:rPr>
                <w:rFonts w:hint="eastAsia" w:ascii="宋体" w:hAnsi="宋体"/>
                <w:szCs w:val="21"/>
              </w:rPr>
              <w:t>满分100分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D9"/>
    <w:rsid w:val="00072DFB"/>
    <w:rsid w:val="00075E12"/>
    <w:rsid w:val="0007614C"/>
    <w:rsid w:val="000C2402"/>
    <w:rsid w:val="00121DD5"/>
    <w:rsid w:val="00123EBF"/>
    <w:rsid w:val="0012560A"/>
    <w:rsid w:val="00131F06"/>
    <w:rsid w:val="001545E7"/>
    <w:rsid w:val="001829E9"/>
    <w:rsid w:val="00191469"/>
    <w:rsid w:val="001B6688"/>
    <w:rsid w:val="001C2BA2"/>
    <w:rsid w:val="001E37BB"/>
    <w:rsid w:val="00211C38"/>
    <w:rsid w:val="00214EAF"/>
    <w:rsid w:val="003370ED"/>
    <w:rsid w:val="00413F5F"/>
    <w:rsid w:val="00416CCF"/>
    <w:rsid w:val="00496D33"/>
    <w:rsid w:val="004B0FEE"/>
    <w:rsid w:val="005A2BF2"/>
    <w:rsid w:val="005C0DA9"/>
    <w:rsid w:val="0060272C"/>
    <w:rsid w:val="007B777A"/>
    <w:rsid w:val="007F6591"/>
    <w:rsid w:val="0080433F"/>
    <w:rsid w:val="00812B16"/>
    <w:rsid w:val="00814C7A"/>
    <w:rsid w:val="008324E2"/>
    <w:rsid w:val="00890EC6"/>
    <w:rsid w:val="008A3FB6"/>
    <w:rsid w:val="008B2709"/>
    <w:rsid w:val="00904416"/>
    <w:rsid w:val="009412A9"/>
    <w:rsid w:val="009D30EF"/>
    <w:rsid w:val="009E7577"/>
    <w:rsid w:val="00A25994"/>
    <w:rsid w:val="00A64E3D"/>
    <w:rsid w:val="00A8246F"/>
    <w:rsid w:val="00B41412"/>
    <w:rsid w:val="00B52E86"/>
    <w:rsid w:val="00B566A6"/>
    <w:rsid w:val="00B6536F"/>
    <w:rsid w:val="00B74F8D"/>
    <w:rsid w:val="00B933AD"/>
    <w:rsid w:val="00B93D50"/>
    <w:rsid w:val="00BC20DA"/>
    <w:rsid w:val="00BD4339"/>
    <w:rsid w:val="00BD51D3"/>
    <w:rsid w:val="00C3017A"/>
    <w:rsid w:val="00C30BDC"/>
    <w:rsid w:val="00C543FF"/>
    <w:rsid w:val="00CC5A15"/>
    <w:rsid w:val="00CF017D"/>
    <w:rsid w:val="00D066AB"/>
    <w:rsid w:val="00D377FB"/>
    <w:rsid w:val="00D65A10"/>
    <w:rsid w:val="00D7678D"/>
    <w:rsid w:val="00DB2A24"/>
    <w:rsid w:val="00DC2C76"/>
    <w:rsid w:val="00DD68F7"/>
    <w:rsid w:val="00E046EE"/>
    <w:rsid w:val="00E20B5C"/>
    <w:rsid w:val="00E62E39"/>
    <w:rsid w:val="00E8231B"/>
    <w:rsid w:val="00E83257"/>
    <w:rsid w:val="00E94208"/>
    <w:rsid w:val="00EB058B"/>
    <w:rsid w:val="00ED07D9"/>
    <w:rsid w:val="00EE47C5"/>
    <w:rsid w:val="00F93A52"/>
    <w:rsid w:val="00F94D5B"/>
    <w:rsid w:val="00FE40A0"/>
    <w:rsid w:val="44BC138C"/>
    <w:rsid w:val="4EB84962"/>
    <w:rsid w:val="5F642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uiPriority w:val="99"/>
    <w:pPr>
      <w:ind w:firstLine="420" w:firstLineChars="200"/>
    </w:p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Strong"/>
    <w:basedOn w:val="6"/>
    <w:qFormat/>
    <w:uiPriority w:val="22"/>
    <w:rPr>
      <w:b/>
      <w:bCs/>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link w:val="11"/>
    <w:qFormat/>
    <w:uiPriority w:val="34"/>
    <w:pPr>
      <w:ind w:firstLine="420" w:firstLineChars="200"/>
    </w:pPr>
  </w:style>
  <w:style w:type="character" w:customStyle="1" w:styleId="11">
    <w:name w:val="列表段落 字符"/>
    <w:link w:val="10"/>
    <w:qFormat/>
    <w:uiPriority w:val="0"/>
    <w:rPr>
      <w:rFonts w:ascii="Times New Roman" w:hAnsi="Times New Roman" w:eastAsia="宋体" w:cs="Times New Roman"/>
      <w:szCs w:val="20"/>
    </w:rPr>
  </w:style>
  <w:style w:type="character" w:customStyle="1" w:styleId="12">
    <w:name w:val="fontstyle01"/>
    <w:basedOn w:val="6"/>
    <w:uiPriority w:val="0"/>
    <w:rPr>
      <w:rFonts w:hint="eastAsia" w:ascii="楷体" w:hAnsi="楷体" w:eastAsia="楷体"/>
      <w:color w:val="00000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354B1-50B3-4274-A0B0-FA599036AAE6}">
  <ds:schemaRefs/>
</ds:datastoreItem>
</file>

<file path=docProps/app.xml><?xml version="1.0" encoding="utf-8"?>
<Properties xmlns="http://schemas.openxmlformats.org/officeDocument/2006/extended-properties" xmlns:vt="http://schemas.openxmlformats.org/officeDocument/2006/docPropsVTypes">
  <Template>Normal.dotm</Template>
  <Pages>3</Pages>
  <Words>2212</Words>
  <Characters>2286</Characters>
  <Lines>18</Lines>
  <Paragraphs>5</Paragraphs>
  <TotalTime>49</TotalTime>
  <ScaleCrop>false</ScaleCrop>
  <LinksUpToDate>false</LinksUpToDate>
  <CharactersWithSpaces>2286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2024-11-21T12:54:00Z</dcterms:created>
  <dc:creator>hao jin</dc:creator>
  <cp:lastModifiedBy>张伟8811</cp:lastModifiedBy>
  <dcterms:modified xsi:type="dcterms:W3CDTF">2025-11-18T05:49:48Z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365C3031CA934CB3930D0B8DBCF2DECE</vt:lpwstr>
  </property>
</Properties>
</file>